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25" w:before="150" w:line="270" w:lineRule="atLeast"/>
        <w:ind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    </w:t>
      </w:r>
      <w:r>
        <w:rPr>
          <w:rFonts w:ascii="Times New Roman" w:hAnsi="Times New Roman"/>
          <w:color w:val="333333"/>
          <w:sz w:val="28"/>
        </w:rPr>
        <w:t>Добрый день дорогие жители, уважаемые коллеги и гости!</w:t>
      </w:r>
    </w:p>
    <w:p w14:paraId="02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  <w:r>
        <w:rPr>
          <w:rFonts w:ascii="Times New Roman" w:hAnsi="Times New Roman"/>
          <w:color w:val="333333"/>
          <w:sz w:val="28"/>
        </w:rPr>
        <w:t>Я представляю Вам свой отчет за первое полугодие 2025 года, в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котором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постараюсь отразить деятельность администрации, обозначить проблемные вопросы и пути их решения.</w:t>
      </w:r>
    </w:p>
    <w:p w14:paraId="03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законами. Сегодня, анализируя итоги первого полугодия 2025 года, должна признать, что это очень непростой период для нашего поселения во всех отношениях.</w:t>
      </w:r>
    </w:p>
    <w:p w14:paraId="04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Прозрачность работы Администрации, в соответствии с требованиями законодательства, отражается на официальном сайте Администрации Ленинского сельского поселения и на страницах социальных сетей «Одноклассники», «</w:t>
      </w:r>
      <w:r>
        <w:rPr>
          <w:rFonts w:ascii="Times New Roman" w:hAnsi="Times New Roman"/>
          <w:color w:val="333333"/>
          <w:sz w:val="28"/>
        </w:rPr>
        <w:t>Вконтакте</w:t>
      </w:r>
      <w:r>
        <w:rPr>
          <w:rFonts w:ascii="Times New Roman" w:hAnsi="Times New Roman"/>
          <w:color w:val="333333"/>
          <w:sz w:val="28"/>
        </w:rPr>
        <w:t>», «Телеграмм» где размещается актуальная информация Ленинского сельского поселения.</w:t>
      </w:r>
    </w:p>
    <w:p w14:paraId="05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Деятельность администрации поселения в отчетный период 2025 года проходила в постоянном сотрудничестве с Собранием депутатов Ленинского сельского поселения. В настоящее время в состав Собрание депутатов Ленинского сельского поселения входит 10 депутатов. За истекший период 2025 года проведено 3 заседаний.</w:t>
      </w:r>
    </w:p>
    <w:p w14:paraId="06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  <w:r>
        <w:rPr>
          <w:rStyle w:val="Style_2_ch"/>
          <w:rFonts w:ascii="Times New Roman" w:hAnsi="Times New Roman"/>
          <w:color w:val="333333"/>
          <w:sz w:val="28"/>
          <w:u w:val="single"/>
        </w:rPr>
        <w:t>Бюджет поселения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Годовой план за 1 полугодие 2025 года по доходам исполнен на 47,1 % (план- 15969,5тыс. руб., факт- 7515,6 тыс. руб.). Собственные доходы исполнены в сумме 5330,5тыс. руб. при плане 11577,1тыс. руб. или 46 %.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т.ч.- налог на доходы физических лиц- 21,8 % (или 326,5 тыс. руб.) план 1500,0 тыс. рублей     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единый сельскохозяйственный налог 80,3 % план 3000,0 т. руб. фактически 2408,6 тыс. рублей.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налог на имущество физических лиц 19,2 % (план 241,0 тыс. руб., факт – 46,4 тыс. руб.)    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земельный налог 37,3 % (план 6812,2 тыс.  факт.2539,5 тыс. руб.) 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государственная пошлина 5 % (план 8,0тыс. руб., факт 0,4 тыс. руб.)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Анализ исполнения собственных доходов годового бюджета поселения за 1 полугодие 2025 год свидетельствует о том, что план по указанным доходам выполнен на 5330,5 тыс. рублей или на 46,0 %, в том числе: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28"/>
        <w:gridCol w:w="1935"/>
        <w:gridCol w:w="1583"/>
        <w:gridCol w:w="1508"/>
      </w:tblGrid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План года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</w:t>
            </w:r>
          </w:p>
          <w:p w14:paraId="1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1 кварт.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Отклонения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 на доходы физических лиц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1500,0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326,5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-1173,5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сельскохозяйственный налог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3000,0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2408,6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-591,4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 на имущество физических лиц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241,0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46,4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-194,6</w:t>
            </w:r>
          </w:p>
        </w:tc>
      </w:tr>
      <w:tr>
        <w:trPr>
          <w:trHeight w:hRule="atLeast" w:val="323"/>
        </w:trP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налог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6812,2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2539,5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-4272,7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пошлина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8,0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- 7,6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Доходы от сдачи в аренду имущества, находящегося в государственной и муниципальной собственности доходы от использования имущества, находящегося в государственной и муниципальной собственности  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2,1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-2,1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возврат остатков субсидий и субвенций прошлых лет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прочие неналоговые доходы  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штрафы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13,8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9,2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-4,6</w:t>
            </w: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налог по </w:t>
            </w:r>
            <w:r>
              <w:rPr>
                <w:rFonts w:ascii="Times New Roman" w:hAnsi="Times New Roman"/>
                <w:sz w:val="28"/>
              </w:rPr>
              <w:t>обязат</w:t>
            </w:r>
            <w:r>
              <w:rPr>
                <w:rFonts w:ascii="Times New Roman" w:hAnsi="Times New Roman"/>
                <w:sz w:val="28"/>
              </w:rPr>
              <w:t>..на 01.01.2006г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11577,1</w:t>
            </w:r>
          </w:p>
        </w:tc>
        <w:tc>
          <w:tcPr>
            <w:tcW w:type="dxa" w:w="1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3382,5</w:t>
            </w:r>
          </w:p>
        </w:tc>
        <w:tc>
          <w:tcPr>
            <w:tcW w:type="dxa" w:w="1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-8194,6</w:t>
            </w:r>
          </w:p>
        </w:tc>
      </w:tr>
    </w:tbl>
    <w:p w14:paraId="4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Кроме того, безвозмездные поступления:</w:t>
      </w:r>
    </w:p>
    <w:p w14:paraId="4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бюджетам поселений на выравнивание уровня бюджетной обеспеченности в сумме 2106,3 тыс. руб.  </w:t>
      </w:r>
    </w:p>
    <w:p w14:paraId="4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-субвенции бюджетам поселений на осуществление полномочий по первичному воинскому учету на территориях, где отсутствуют военные комиссариаты: 78,6 тыс. руб. , </w:t>
      </w:r>
    </w:p>
    <w:p w14:paraId="4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субвенции бюджетам поселений на выполнение передаваемых полномочий субъектов Российской Федерации фактически поступило в сумме 0,2 тыс. рублей, </w:t>
      </w:r>
    </w:p>
    <w:p w14:paraId="4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Прочие межбюджетные трансферты, передаваемые в бюджеты поселений0,0тыс. рублей.</w:t>
      </w:r>
    </w:p>
    <w:p w14:paraId="4B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 xml:space="preserve">Расходы бюджета Ленинского сельского поселения исполнены за 1 полугодие 2025 год на 41,0 % </w:t>
      </w:r>
      <w:r>
        <w:rPr>
          <w:rFonts w:ascii="Times New Roman" w:hAnsi="Times New Roman"/>
          <w:b w:val="0"/>
          <w:sz w:val="28"/>
        </w:rPr>
        <w:t>(план года 18472,5 тыс. руб., факт- 7571,9 тыс. руб.) в том числе:</w:t>
      </w:r>
    </w:p>
    <w:p w14:paraId="4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0100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«Общегосударственные вопросы»</w:t>
      </w:r>
      <w:r>
        <w:rPr>
          <w:rFonts w:ascii="Times New Roman" w:hAnsi="Times New Roman"/>
          <w:b w:val="0"/>
          <w:sz w:val="28"/>
        </w:rPr>
        <w:t xml:space="preserve"> р</w:t>
      </w:r>
      <w:r>
        <w:rPr>
          <w:rFonts w:ascii="Times New Roman" w:hAnsi="Times New Roman"/>
          <w:sz w:val="28"/>
        </w:rPr>
        <w:t>асходы за 1 полугодие составили 3968,9 тыс. руб. при годовом плане 9126,1тыс. руб. 43,5 (%).</w:t>
      </w:r>
    </w:p>
    <w:p w14:paraId="4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Расходы на содержание аппарата управления поселения составили 3322,6тыс. руб. при годовом плане 7791,8 тыс. руб. (42,6 %), в том числе денежное содержание 2826,3 тыс. рублей;</w:t>
      </w:r>
    </w:p>
    <w:p w14:paraId="4E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услуги связи 25,9 тыс. руб.; транспортные услуги 0,0 тыс. рублей; за коммунальные услуги 32,2 тыс. рублей; услуги по ремонту имущества6,5 тыс. рублей; обслуживание и обновление программы 1С – 0 тыс. рублей, пред рейсовый осмотр водителя – 7,7 тыс. рублей, обслуживание официального сайта- 5,4 тыс. рублей, запчасти и ремонт автомобиля 59,2тыс.рублей; увеличение  основных средств 0,0 тыс. рублей;  увеличение материальных запасов (</w:t>
      </w:r>
      <w:r>
        <w:rPr>
          <w:rFonts w:ascii="Times New Roman" w:hAnsi="Times New Roman"/>
          <w:sz w:val="28"/>
        </w:rPr>
        <w:t>канцелярские.хоз</w:t>
      </w:r>
      <w:r>
        <w:rPr>
          <w:rFonts w:ascii="Times New Roman" w:hAnsi="Times New Roman"/>
          <w:sz w:val="28"/>
        </w:rPr>
        <w:t xml:space="preserve">. товары 8,1 </w:t>
      </w:r>
      <w:r>
        <w:rPr>
          <w:rFonts w:ascii="Times New Roman" w:hAnsi="Times New Roman"/>
          <w:sz w:val="28"/>
        </w:rPr>
        <w:t>тыс.руб</w:t>
      </w:r>
      <w:r>
        <w:rPr>
          <w:rFonts w:ascii="Times New Roman" w:hAnsi="Times New Roman"/>
          <w:sz w:val="28"/>
        </w:rPr>
        <w:t xml:space="preserve">., ГСМ 129,1 </w:t>
      </w:r>
      <w:r>
        <w:rPr>
          <w:rFonts w:ascii="Times New Roman" w:hAnsi="Times New Roman"/>
          <w:b w:val="0"/>
          <w:sz w:val="28"/>
        </w:rPr>
        <w:t xml:space="preserve">тыс. рублей,. </w:t>
      </w:r>
    </w:p>
    <w:p w14:paraId="4F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0203 «Национальная оборона»  </w:t>
      </w:r>
    </w:p>
    <w:p w14:paraId="5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содержание инспектора ВУС 43,8 % 78,6тыс. рублей, фактически при годовом плане 179,6тыс. рублей </w:t>
      </w:r>
    </w:p>
    <w:p w14:paraId="51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0309 «Защита населения и территории от чрезвычайных ситуаций природного и техногенного характера, гражданская оборона» </w:t>
      </w:r>
    </w:p>
    <w:p w14:paraId="52000000">
      <w:pPr>
        <w:ind/>
        <w:jc w:val="both"/>
        <w:rPr>
          <w:rFonts w:ascii="Times New Roman" w:hAnsi="Times New Roman"/>
          <w:b w:val="0"/>
          <w:color w:val="FF0000"/>
          <w:sz w:val="28"/>
        </w:rPr>
      </w:pPr>
      <w:r>
        <w:rPr>
          <w:rFonts w:ascii="Times New Roman" w:hAnsi="Times New Roman"/>
          <w:b w:val="0"/>
          <w:sz w:val="28"/>
        </w:rPr>
        <w:t xml:space="preserve">Расходы составили 82,7 % или 12,4тыс. рублей при плане 15,0тыс. руб. </w:t>
      </w:r>
    </w:p>
    <w:p w14:paraId="53000000">
      <w:pPr>
        <w:ind/>
        <w:jc w:val="both"/>
        <w:rPr>
          <w:rFonts w:ascii="Times New Roman" w:hAnsi="Times New Roman"/>
          <w:b w:val="0"/>
          <w:sz w:val="28"/>
        </w:rPr>
      </w:pPr>
    </w:p>
    <w:p w14:paraId="54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0412 Другие вопросы в области национальной экономики:</w:t>
      </w:r>
      <w:r>
        <w:rPr>
          <w:rFonts w:ascii="Times New Roman" w:hAnsi="Times New Roman"/>
          <w:b w:val="0"/>
          <w:sz w:val="28"/>
        </w:rPr>
        <w:t xml:space="preserve"> 0 %</w:t>
      </w:r>
    </w:p>
    <w:p w14:paraId="55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 годовом плане 120,0 </w:t>
      </w:r>
      <w:r>
        <w:rPr>
          <w:rFonts w:ascii="Times New Roman" w:hAnsi="Times New Roman"/>
          <w:b w:val="0"/>
          <w:sz w:val="28"/>
        </w:rPr>
        <w:t>тыс.руб</w:t>
      </w:r>
      <w:r>
        <w:rPr>
          <w:rFonts w:ascii="Times New Roman" w:hAnsi="Times New Roman"/>
          <w:b w:val="0"/>
          <w:sz w:val="28"/>
        </w:rPr>
        <w:t>. фактически израсходовано 0 тыс. рублей.</w:t>
      </w:r>
    </w:p>
    <w:p w14:paraId="56000000">
      <w:pPr>
        <w:ind/>
        <w:jc w:val="both"/>
        <w:rPr>
          <w:rFonts w:ascii="Times New Roman" w:hAnsi="Times New Roman"/>
          <w:b w:val="0"/>
          <w:color w:val="FF0000"/>
          <w:sz w:val="28"/>
        </w:rPr>
      </w:pPr>
    </w:p>
    <w:p w14:paraId="57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0503 «Благоустройство</w:t>
      </w:r>
      <w:r>
        <w:rPr>
          <w:rFonts w:ascii="Times New Roman" w:hAnsi="Times New Roman"/>
          <w:b w:val="0"/>
          <w:color w:val="000000"/>
          <w:sz w:val="28"/>
        </w:rPr>
        <w:t xml:space="preserve">» </w:t>
      </w:r>
      <w:r>
        <w:rPr>
          <w:rFonts w:ascii="Times New Roman" w:hAnsi="Times New Roman"/>
          <w:b w:val="0"/>
          <w:color w:val="000000"/>
          <w:sz w:val="28"/>
        </w:rPr>
        <w:t>расходы   составили</w:t>
      </w:r>
      <w:r>
        <w:rPr>
          <w:rFonts w:ascii="Times New Roman" w:hAnsi="Times New Roman"/>
          <w:b w:val="0"/>
          <w:color w:val="000000"/>
          <w:sz w:val="28"/>
        </w:rPr>
        <w:t xml:space="preserve"> 1602,8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руб. при годовом плане 5217,3 тыс. рублей; 30,7 %</w:t>
      </w:r>
    </w:p>
    <w:p w14:paraId="58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( в том числе уличное освещение –91,2тыс. рублей;  за текущий ремонт уличного освещения –251,3тыс. рублей; </w:t>
      </w:r>
      <w:r>
        <w:rPr>
          <w:rFonts w:ascii="Times New Roman" w:hAnsi="Times New Roman"/>
          <w:b w:val="0"/>
          <w:color w:val="000000"/>
          <w:sz w:val="28"/>
        </w:rPr>
        <w:t>тек.рем.площадки</w:t>
      </w:r>
      <w:r>
        <w:rPr>
          <w:rFonts w:ascii="Times New Roman" w:hAnsi="Times New Roman"/>
          <w:b w:val="0"/>
          <w:color w:val="000000"/>
          <w:sz w:val="28"/>
        </w:rPr>
        <w:t xml:space="preserve"> для ТБО -13,6 </w:t>
      </w:r>
      <w:r>
        <w:rPr>
          <w:rFonts w:ascii="Times New Roman" w:hAnsi="Times New Roman"/>
          <w:b w:val="0"/>
          <w:color w:val="000000"/>
          <w:sz w:val="28"/>
        </w:rPr>
        <w:t>тыс.руб</w:t>
      </w:r>
      <w:r>
        <w:rPr>
          <w:rFonts w:ascii="Times New Roman" w:hAnsi="Times New Roman"/>
          <w:b w:val="0"/>
          <w:color w:val="000000"/>
          <w:sz w:val="28"/>
        </w:rPr>
        <w:t>; за товары 0 тыс.</w:t>
      </w:r>
      <w:r>
        <w:rPr>
          <w:rFonts w:ascii="Times New Roman" w:hAnsi="Times New Roman"/>
          <w:b w:val="0"/>
          <w:color w:val="000000"/>
          <w:sz w:val="28"/>
        </w:rPr>
        <w:t>руб</w:t>
      </w:r>
      <w:r>
        <w:rPr>
          <w:rFonts w:ascii="Times New Roman" w:hAnsi="Times New Roman"/>
          <w:b w:val="0"/>
          <w:color w:val="000000"/>
          <w:sz w:val="28"/>
        </w:rPr>
        <w:t xml:space="preserve">.;,за уборку территории поселения 369,5 </w:t>
      </w:r>
      <w:r>
        <w:rPr>
          <w:rFonts w:ascii="Times New Roman" w:hAnsi="Times New Roman"/>
          <w:b w:val="0"/>
          <w:color w:val="000000"/>
          <w:sz w:val="28"/>
        </w:rPr>
        <w:t>тыс.руб</w:t>
      </w:r>
      <w:r>
        <w:rPr>
          <w:rFonts w:ascii="Times New Roman" w:hAnsi="Times New Roman"/>
          <w:b w:val="0"/>
          <w:color w:val="000000"/>
          <w:sz w:val="28"/>
        </w:rPr>
        <w:t xml:space="preserve">. противоклещевую обработку 23,0 </w:t>
      </w:r>
      <w:r>
        <w:rPr>
          <w:rFonts w:ascii="Times New Roman" w:hAnsi="Times New Roman"/>
          <w:b w:val="0"/>
          <w:color w:val="000000"/>
          <w:sz w:val="28"/>
        </w:rPr>
        <w:t>тыс.рублей</w:t>
      </w:r>
      <w:r>
        <w:rPr>
          <w:rFonts w:ascii="Times New Roman" w:hAnsi="Times New Roman"/>
          <w:b w:val="0"/>
          <w:color w:val="000000"/>
          <w:sz w:val="28"/>
        </w:rPr>
        <w:t xml:space="preserve">; </w:t>
      </w:r>
      <w:r>
        <w:rPr>
          <w:rFonts w:ascii="Times New Roman" w:hAnsi="Times New Roman"/>
          <w:b w:val="0"/>
          <w:color w:val="000000"/>
          <w:sz w:val="28"/>
        </w:rPr>
        <w:t>диратизацию</w:t>
      </w:r>
      <w:r>
        <w:rPr>
          <w:rFonts w:ascii="Times New Roman" w:hAnsi="Times New Roman"/>
          <w:b w:val="0"/>
          <w:color w:val="000000"/>
          <w:sz w:val="28"/>
        </w:rPr>
        <w:t xml:space="preserve"> 16,0тыс.рублей; обследование воды -12,4 </w:t>
      </w:r>
      <w:r>
        <w:rPr>
          <w:rFonts w:ascii="Times New Roman" w:hAnsi="Times New Roman"/>
          <w:b w:val="0"/>
          <w:color w:val="000000"/>
          <w:sz w:val="28"/>
        </w:rPr>
        <w:t>тыс.рублей;мемориальные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доски,банеры</w:t>
      </w:r>
      <w:r>
        <w:rPr>
          <w:rFonts w:ascii="Times New Roman" w:hAnsi="Times New Roman"/>
          <w:b w:val="0"/>
          <w:color w:val="000000"/>
          <w:sz w:val="28"/>
        </w:rPr>
        <w:t xml:space="preserve">  и рамки для участников СВО -153,8 </w:t>
      </w:r>
      <w:r>
        <w:rPr>
          <w:rFonts w:ascii="Times New Roman" w:hAnsi="Times New Roman"/>
          <w:b w:val="0"/>
          <w:color w:val="000000"/>
          <w:sz w:val="28"/>
        </w:rPr>
        <w:t>тыс.рублей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59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5A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0705    Образование. </w:t>
      </w:r>
      <w:r>
        <w:rPr>
          <w:rFonts w:ascii="Times New Roman" w:hAnsi="Times New Roman"/>
          <w:b w:val="0"/>
          <w:sz w:val="28"/>
        </w:rPr>
        <w:t xml:space="preserve">На дополнительное профессиональное образование израсходовано 0 </w:t>
      </w:r>
      <w:r>
        <w:rPr>
          <w:rFonts w:ascii="Times New Roman" w:hAnsi="Times New Roman"/>
          <w:b w:val="0"/>
          <w:sz w:val="28"/>
        </w:rPr>
        <w:t>тыс.руб</w:t>
      </w:r>
      <w:r>
        <w:rPr>
          <w:rFonts w:ascii="Times New Roman" w:hAnsi="Times New Roman"/>
          <w:b w:val="0"/>
          <w:sz w:val="28"/>
        </w:rPr>
        <w:t xml:space="preserve">. при плане 15,0 тыс. </w:t>
      </w:r>
      <w:r>
        <w:rPr>
          <w:rFonts w:ascii="Times New Roman" w:hAnsi="Times New Roman"/>
          <w:b w:val="0"/>
          <w:sz w:val="28"/>
        </w:rPr>
        <w:t>руб</w:t>
      </w:r>
      <w:r>
        <w:rPr>
          <w:rFonts w:ascii="Times New Roman" w:hAnsi="Times New Roman"/>
          <w:b w:val="0"/>
          <w:sz w:val="28"/>
        </w:rPr>
        <w:t>; 0 %</w:t>
      </w:r>
    </w:p>
    <w:p w14:paraId="5B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0801 «Культура» </w:t>
      </w:r>
      <w:r>
        <w:rPr>
          <w:rFonts w:ascii="Times New Roman" w:hAnsi="Times New Roman"/>
          <w:b w:val="0"/>
          <w:sz w:val="28"/>
        </w:rPr>
        <w:t>расходы составили 1766,3 тыс. рублей при плане 3532,6тыс. рублей 50,0 % в том числе:</w:t>
      </w:r>
    </w:p>
    <w:p w14:paraId="5C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-расходы на оплату труда 763,7 тыс. рублей, транспортные услуги 0 тыс. рублей, за коммунальные услуги 59,6 тыс. рублей, связь 12,4 </w:t>
      </w:r>
      <w:r>
        <w:rPr>
          <w:rFonts w:ascii="Times New Roman" w:hAnsi="Times New Roman"/>
          <w:b w:val="0"/>
          <w:sz w:val="28"/>
        </w:rPr>
        <w:t>тыс.рублей</w:t>
      </w:r>
      <w:r>
        <w:rPr>
          <w:rFonts w:ascii="Times New Roman" w:hAnsi="Times New Roman"/>
          <w:b w:val="0"/>
          <w:sz w:val="28"/>
        </w:rPr>
        <w:t xml:space="preserve">  прочие услуг: обслуживание здания 423,5 </w:t>
      </w:r>
      <w:r>
        <w:rPr>
          <w:rFonts w:ascii="Times New Roman" w:hAnsi="Times New Roman"/>
          <w:b w:val="0"/>
          <w:sz w:val="28"/>
        </w:rPr>
        <w:t>т.руб</w:t>
      </w:r>
      <w:r>
        <w:rPr>
          <w:rFonts w:ascii="Times New Roman" w:hAnsi="Times New Roman"/>
          <w:b w:val="0"/>
          <w:sz w:val="28"/>
        </w:rPr>
        <w:t xml:space="preserve">. .; ВДПО -6,6 </w:t>
      </w:r>
      <w:r>
        <w:rPr>
          <w:rFonts w:ascii="Times New Roman" w:hAnsi="Times New Roman"/>
          <w:b w:val="0"/>
          <w:sz w:val="28"/>
        </w:rPr>
        <w:t>т.руб</w:t>
      </w:r>
      <w:r>
        <w:rPr>
          <w:rFonts w:ascii="Times New Roman" w:hAnsi="Times New Roman"/>
          <w:b w:val="0"/>
          <w:sz w:val="28"/>
        </w:rPr>
        <w:t xml:space="preserve">.  </w:t>
      </w:r>
      <w:r>
        <w:rPr>
          <w:rFonts w:ascii="Times New Roman" w:hAnsi="Times New Roman"/>
          <w:b w:val="0"/>
          <w:sz w:val="28"/>
        </w:rPr>
        <w:t>канцелярские.хоз</w:t>
      </w:r>
      <w:r>
        <w:rPr>
          <w:rFonts w:ascii="Times New Roman" w:hAnsi="Times New Roman"/>
          <w:b w:val="0"/>
          <w:sz w:val="28"/>
        </w:rPr>
        <w:t xml:space="preserve">. товары 23,5тыс.руб.; обслуживание сайта -11,8 </w:t>
      </w:r>
      <w:r>
        <w:rPr>
          <w:rFonts w:ascii="Times New Roman" w:hAnsi="Times New Roman"/>
          <w:b w:val="0"/>
          <w:sz w:val="28"/>
        </w:rPr>
        <w:t>тыс.рублей</w:t>
      </w:r>
      <w:r>
        <w:rPr>
          <w:rFonts w:ascii="Times New Roman" w:hAnsi="Times New Roman"/>
          <w:b w:val="0"/>
          <w:sz w:val="28"/>
        </w:rPr>
        <w:t>.</w:t>
      </w:r>
    </w:p>
    <w:p w14:paraId="5D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Приобретение осветительного прибора (прожектора) 13,4 </w:t>
      </w:r>
      <w:r>
        <w:rPr>
          <w:rFonts w:ascii="Times New Roman" w:hAnsi="Times New Roman"/>
          <w:b w:val="0"/>
          <w:sz w:val="28"/>
        </w:rPr>
        <w:t>тыс.рублей</w:t>
      </w:r>
    </w:p>
    <w:p w14:paraId="5E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1001 «Социальная политика» </w:t>
      </w:r>
      <w:r>
        <w:rPr>
          <w:rFonts w:ascii="Times New Roman" w:hAnsi="Times New Roman"/>
          <w:b w:val="0"/>
          <w:sz w:val="28"/>
        </w:rPr>
        <w:t>расходы на выплату доплаты за выслугу лет к пенсии, составили 43,6 тыс. рублей при плане 106,0 тыс. рублей; 41,1 %</w:t>
      </w:r>
    </w:p>
    <w:p w14:paraId="5F000000">
      <w:pPr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1403 «Иные межбюджетные трансферты, передаваемые из местного бюджета в бюджет муниципального района» </w:t>
      </w:r>
      <w:r>
        <w:rPr>
          <w:rFonts w:ascii="Times New Roman" w:hAnsi="Times New Roman"/>
          <w:b w:val="0"/>
          <w:sz w:val="28"/>
        </w:rPr>
        <w:t>составили 86,0 ,0тысяч рублей 100%</w:t>
      </w:r>
    </w:p>
    <w:p w14:paraId="60000000">
      <w:pPr>
        <w:pStyle w:val="Style_1"/>
        <w:ind/>
        <w:jc w:val="both"/>
        <w:rPr>
          <w:rFonts w:ascii="Times New Roman" w:hAnsi="Times New Roman"/>
          <w:b w:val="1"/>
          <w:color w:val="333333"/>
          <w:sz w:val="28"/>
          <w:u w:val="single"/>
        </w:rPr>
      </w:pPr>
      <w:r>
        <w:rPr>
          <w:rStyle w:val="Style_2_ch"/>
          <w:rFonts w:ascii="Times New Roman" w:hAnsi="Times New Roman"/>
          <w:b w:val="1"/>
          <w:color w:val="333333"/>
          <w:sz w:val="28"/>
          <w:u w:val="single"/>
        </w:rPr>
        <w:t>Благоустройство поселения, санитарное состояние.</w:t>
      </w:r>
      <w:r>
        <w:rPr>
          <w:rFonts w:ascii="Times New Roman" w:hAnsi="Times New Roman"/>
          <w:b w:val="1"/>
          <w:color w:val="333333"/>
          <w:sz w:val="28"/>
          <w:u w:val="single"/>
        </w:rPr>
        <w:t> </w:t>
      </w:r>
    </w:p>
    <w:p w14:paraId="61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За истекший период 2025 года службой </w:t>
      </w:r>
      <w:r>
        <w:rPr>
          <w:rFonts w:ascii="Times New Roman" w:hAnsi="Times New Roman"/>
          <w:color w:val="333333"/>
          <w:sz w:val="28"/>
        </w:rPr>
        <w:t>жилищно</w:t>
      </w:r>
      <w:r>
        <w:rPr>
          <w:rFonts w:ascii="Times New Roman" w:hAnsi="Times New Roman"/>
          <w:color w:val="333333"/>
          <w:sz w:val="28"/>
        </w:rPr>
        <w:t xml:space="preserve"> - коммунального хозяйства Администрации </w:t>
      </w:r>
      <w:r>
        <w:rPr>
          <w:rFonts w:ascii="Times New Roman" w:hAnsi="Times New Roman"/>
          <w:color w:val="333333"/>
          <w:sz w:val="28"/>
        </w:rPr>
        <w:t>Ленинского</w:t>
      </w:r>
      <w:r>
        <w:rPr>
          <w:rFonts w:ascii="Times New Roman" w:hAnsi="Times New Roman"/>
          <w:color w:val="333333"/>
          <w:sz w:val="28"/>
        </w:rPr>
        <w:t xml:space="preserve"> сельского поселения проведена следующая работа:</w:t>
      </w:r>
    </w:p>
    <w:p w14:paraId="62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1. Проведена ревизия уличного освещения стоящие на балансе Администрации  в</w:t>
      </w:r>
      <w:r>
        <w:rPr>
          <w:rFonts w:ascii="Times New Roman" w:hAnsi="Times New Roman"/>
          <w:color w:val="333333"/>
          <w:sz w:val="28"/>
        </w:rPr>
        <w:t xml:space="preserve"> 14 населенных пунктах были произведены</w:t>
      </w:r>
      <w:r>
        <w:rPr>
          <w:rFonts w:ascii="Times New Roman" w:hAnsi="Times New Roman"/>
          <w:color w:val="333333"/>
          <w:sz w:val="28"/>
        </w:rPr>
        <w:t xml:space="preserve"> заменены</w:t>
      </w:r>
      <w:r>
        <w:rPr>
          <w:rFonts w:ascii="Times New Roman" w:hAnsi="Times New Roman"/>
          <w:color w:val="333333"/>
          <w:sz w:val="28"/>
        </w:rPr>
        <w:t xml:space="preserve"> и </w:t>
      </w:r>
      <w:r>
        <w:rPr>
          <w:rFonts w:ascii="Times New Roman" w:hAnsi="Times New Roman"/>
          <w:color w:val="333333"/>
          <w:sz w:val="28"/>
        </w:rPr>
        <w:t>установлен</w:t>
      </w:r>
      <w:r>
        <w:rPr>
          <w:rFonts w:ascii="Times New Roman" w:hAnsi="Times New Roman"/>
          <w:color w:val="333333"/>
          <w:sz w:val="28"/>
        </w:rPr>
        <w:t>ы</w:t>
      </w:r>
      <w:r>
        <w:rPr>
          <w:rFonts w:ascii="Times New Roman" w:hAnsi="Times New Roman"/>
          <w:color w:val="333333"/>
          <w:sz w:val="28"/>
        </w:rPr>
        <w:t xml:space="preserve">  нов</w:t>
      </w:r>
      <w:r>
        <w:rPr>
          <w:rFonts w:ascii="Times New Roman" w:hAnsi="Times New Roman"/>
          <w:color w:val="333333"/>
          <w:sz w:val="28"/>
        </w:rPr>
        <w:t>ые</w:t>
      </w:r>
      <w:r>
        <w:rPr>
          <w:rFonts w:ascii="Times New Roman" w:hAnsi="Times New Roman"/>
          <w:color w:val="333333"/>
          <w:sz w:val="28"/>
        </w:rPr>
        <w:t xml:space="preserve"> светильник</w:t>
      </w:r>
      <w:r>
        <w:rPr>
          <w:rFonts w:ascii="Times New Roman" w:hAnsi="Times New Roman"/>
          <w:color w:val="333333"/>
          <w:sz w:val="28"/>
        </w:rPr>
        <w:t>и</w:t>
      </w:r>
      <w:r>
        <w:rPr>
          <w:rFonts w:ascii="Times New Roman" w:hAnsi="Times New Roman"/>
          <w:color w:val="333333"/>
          <w:sz w:val="28"/>
        </w:rPr>
        <w:t xml:space="preserve"> уличного освещения.</w:t>
      </w:r>
    </w:p>
    <w:p w14:paraId="63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2.   На протяжении всего периода проводится очистка территории поселения от навалов мусора как на прилегающей территории к кладбищам, так и всего поселения в целом. Силами работников Администрации  за прошедший период проводилось 5 субботников</w:t>
      </w:r>
      <w:r>
        <w:rPr>
          <w:rFonts w:ascii="Times New Roman" w:hAnsi="Times New Roman"/>
          <w:color w:val="333333"/>
          <w:sz w:val="28"/>
        </w:rPr>
        <w:t xml:space="preserve">. Так же была ликвидирована  </w:t>
      </w:r>
      <w:r>
        <w:rPr>
          <w:rFonts w:ascii="Times New Roman" w:hAnsi="Times New Roman"/>
          <w:color w:val="333333"/>
          <w:sz w:val="28"/>
        </w:rPr>
        <w:t xml:space="preserve">свалка в </w:t>
      </w:r>
      <w:r>
        <w:rPr>
          <w:rFonts w:ascii="Times New Roman" w:hAnsi="Times New Roman"/>
          <w:color w:val="333333"/>
          <w:sz w:val="28"/>
        </w:rPr>
        <w:t>х.Ленинский</w:t>
      </w:r>
      <w:r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 xml:space="preserve">         </w:t>
      </w:r>
    </w:p>
    <w:p w14:paraId="64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3.  Проводился </w:t>
      </w:r>
      <w:r>
        <w:rPr>
          <w:rFonts w:ascii="Times New Roman" w:hAnsi="Times New Roman"/>
          <w:color w:val="333333"/>
          <w:sz w:val="28"/>
        </w:rPr>
        <w:t xml:space="preserve">покос </w:t>
      </w:r>
      <w:r>
        <w:rPr>
          <w:rFonts w:ascii="Times New Roman" w:hAnsi="Times New Roman"/>
          <w:color w:val="333333"/>
          <w:sz w:val="28"/>
        </w:rPr>
        <w:t xml:space="preserve">от сорной растительности автодорог проходящих по территории поселения хутора </w:t>
      </w:r>
      <w:r>
        <w:rPr>
          <w:rFonts w:ascii="Times New Roman" w:hAnsi="Times New Roman"/>
          <w:color w:val="333333"/>
          <w:sz w:val="28"/>
        </w:rPr>
        <w:t>Амта</w:t>
      </w:r>
      <w:r>
        <w:rPr>
          <w:rFonts w:ascii="Times New Roman" w:hAnsi="Times New Roman"/>
          <w:color w:val="333333"/>
          <w:sz w:val="28"/>
        </w:rPr>
        <w:t xml:space="preserve">, хутора </w:t>
      </w:r>
      <w:r>
        <w:rPr>
          <w:rFonts w:ascii="Times New Roman" w:hAnsi="Times New Roman"/>
          <w:color w:val="333333"/>
          <w:sz w:val="28"/>
        </w:rPr>
        <w:t>Красный Октябрь</w:t>
      </w:r>
      <w:r>
        <w:rPr>
          <w:rFonts w:ascii="Times New Roman" w:hAnsi="Times New Roman"/>
          <w:color w:val="333333"/>
          <w:sz w:val="28"/>
        </w:rPr>
        <w:t>, п</w:t>
      </w:r>
      <w:r>
        <w:rPr>
          <w:rFonts w:ascii="Times New Roman" w:hAnsi="Times New Roman"/>
          <w:color w:val="333333"/>
          <w:sz w:val="28"/>
        </w:rPr>
        <w:t>.Лагунный</w:t>
      </w:r>
      <w:r>
        <w:rPr>
          <w:rFonts w:ascii="Times New Roman" w:hAnsi="Times New Roman"/>
          <w:color w:val="333333"/>
          <w:sz w:val="28"/>
        </w:rPr>
        <w:t>, кладбищ,</w:t>
      </w:r>
      <w:r>
        <w:rPr>
          <w:rFonts w:ascii="Times New Roman" w:hAnsi="Times New Roman"/>
          <w:color w:val="333333"/>
          <w:sz w:val="28"/>
        </w:rPr>
        <w:t xml:space="preserve"> территории детских площадок  находящихся в </w:t>
      </w:r>
      <w:r>
        <w:rPr>
          <w:rFonts w:ascii="Times New Roman" w:hAnsi="Times New Roman"/>
          <w:color w:val="333333"/>
          <w:sz w:val="28"/>
        </w:rPr>
        <w:t>х</w:t>
      </w:r>
      <w:r>
        <w:rPr>
          <w:rFonts w:ascii="Times New Roman" w:hAnsi="Times New Roman"/>
          <w:color w:val="333333"/>
          <w:sz w:val="28"/>
        </w:rPr>
        <w:t>.Марченков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х.</w:t>
      </w:r>
      <w:r>
        <w:rPr>
          <w:rFonts w:ascii="Times New Roman" w:hAnsi="Times New Roman"/>
          <w:color w:val="333333"/>
          <w:sz w:val="28"/>
        </w:rPr>
        <w:t>Козорезов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хНариманов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х.Грушевка.</w:t>
      </w:r>
    </w:p>
    <w:p w14:paraId="65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4. За отчетный период проводилось грейдирование  дорог </w:t>
      </w:r>
      <w:r>
        <w:rPr>
          <w:rFonts w:ascii="Times New Roman" w:hAnsi="Times New Roman"/>
          <w:color w:val="333333"/>
          <w:sz w:val="28"/>
        </w:rPr>
        <w:t>х.Пенчуков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х.Марченков</w:t>
      </w:r>
      <w:r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 xml:space="preserve">                  </w:t>
      </w:r>
    </w:p>
    <w:p w14:paraId="66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5</w:t>
      </w:r>
      <w:r>
        <w:rPr>
          <w:rFonts w:ascii="Times New Roman" w:hAnsi="Times New Roman"/>
          <w:color w:val="333333"/>
          <w:sz w:val="28"/>
        </w:rPr>
        <w:t xml:space="preserve">.Проводилась </w:t>
      </w:r>
      <w:r>
        <w:rPr>
          <w:rFonts w:ascii="Times New Roman" w:hAnsi="Times New Roman"/>
          <w:color w:val="333333"/>
          <w:sz w:val="28"/>
        </w:rPr>
        <w:t>аккорицидная</w:t>
      </w:r>
      <w:r>
        <w:rPr>
          <w:rFonts w:ascii="Times New Roman" w:hAnsi="Times New Roman"/>
          <w:color w:val="333333"/>
          <w:sz w:val="28"/>
        </w:rPr>
        <w:t xml:space="preserve"> обработка кладбищ, пастбищ, детских площадок </w:t>
      </w:r>
      <w:r>
        <w:rPr>
          <w:rFonts w:ascii="Times New Roman" w:hAnsi="Times New Roman"/>
          <w:color w:val="333333"/>
          <w:sz w:val="28"/>
        </w:rPr>
        <w:t>.</w:t>
      </w:r>
    </w:p>
    <w:p w14:paraId="67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             </w:t>
      </w:r>
      <w:r>
        <w:rPr>
          <w:rStyle w:val="Style_2_ch"/>
          <w:rFonts w:ascii="Times New Roman" w:hAnsi="Times New Roman"/>
          <w:color w:val="333333"/>
          <w:sz w:val="28"/>
          <w:u w:val="single"/>
        </w:rPr>
        <w:t>Обеспечение первичных мер пожарной безопасности</w:t>
      </w:r>
    </w:p>
    <w:p w14:paraId="68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 В первом полугодии 2025 года </w:t>
      </w:r>
      <w:r>
        <w:rPr>
          <w:rFonts w:ascii="Times New Roman" w:hAnsi="Times New Roman"/>
          <w:color w:val="333333"/>
          <w:sz w:val="28"/>
        </w:rPr>
        <w:t>продолжается</w:t>
      </w:r>
      <w:r>
        <w:rPr>
          <w:rFonts w:ascii="Times New Roman" w:hAnsi="Times New Roman"/>
          <w:color w:val="333333"/>
          <w:sz w:val="28"/>
        </w:rPr>
        <w:t xml:space="preserve"> работа по выполнению ряда мероприятий обозначенных в муниципальной программе «Защита населения и территории от чрезвычайных ситуаций, обеспечение пожарной безопасности и безопасности на водных объектах».        </w:t>
      </w:r>
    </w:p>
    <w:p w14:paraId="69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целях усиления мер пожарной безопасности населения проведена опашка населенных пунктов.</w:t>
      </w:r>
    </w:p>
    <w:p w14:paraId="6A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Специалистами администрации проводится информирование населения о соблюдении мер пожарной безопасности на сайте администрации, на информационных стендах, при личных беседах с жителями.</w:t>
      </w:r>
    </w:p>
    <w:p w14:paraId="6B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Регулярно проводится  встречи с руководителями КФХ и ИП, представителями турецкой диаспоры, где рассматривались вопросы  пожарной безопасности в период особого противопожарного режима на  территории Ростовской области.</w:t>
      </w:r>
    </w:p>
    <w:p w14:paraId="6C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Лица, осуществляющие нарушение указанных требований, привлекаются к административной ответственности по статьям 4.5 и 5.1 Закона Ростовской области от 25.10.2002 №273-ЗС.</w:t>
      </w:r>
    </w:p>
    <w:p w14:paraId="6D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      </w:t>
      </w:r>
      <w:r>
        <w:rPr>
          <w:rFonts w:ascii="Times New Roman" w:hAnsi="Times New Roman"/>
          <w:b w:val="1"/>
          <w:color w:val="333333"/>
          <w:sz w:val="28"/>
          <w:u w:val="single"/>
        </w:rPr>
        <w:br/>
      </w:r>
      <w:r>
        <w:rPr>
          <w:rStyle w:val="Style_2_ch"/>
          <w:rFonts w:ascii="Times New Roman" w:hAnsi="Times New Roman"/>
          <w:color w:val="333333"/>
          <w:sz w:val="28"/>
          <w:u w:val="single"/>
        </w:rPr>
        <w:t>Воинский учет</w:t>
      </w:r>
    </w:p>
    <w:p w14:paraId="6E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Администрация Ленинского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сельского поселения  ведет работу по воинскому учету граждан, пребывающих в запасе и с гражданами призывного возраста.</w:t>
      </w:r>
    </w:p>
    <w:p w14:paraId="6F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поселении на воинском учете состоит-378 ,  из них офицеров – 1 человек, призывников 37 человек, прапорщиков, сержантов  и  солдат -  379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человек.</w:t>
      </w:r>
    </w:p>
    <w:p w14:paraId="70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   Проведена работа с юношами, подлежащими первичной постановки на воинский учет - 10 человек призывники прошли медицинское освидетельствование.  </w:t>
      </w:r>
    </w:p>
    <w:p w14:paraId="71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 Призвано по частичной мобилизации - </w:t>
      </w:r>
      <w:r>
        <w:rPr>
          <w:rFonts w:ascii="Times New Roman" w:hAnsi="Times New Roman"/>
          <w:color w:val="333333"/>
          <w:sz w:val="28"/>
        </w:rPr>
        <w:t>6</w:t>
      </w:r>
      <w:r>
        <w:rPr>
          <w:rFonts w:ascii="Times New Roman" w:hAnsi="Times New Roman"/>
          <w:color w:val="333333"/>
          <w:sz w:val="28"/>
        </w:rPr>
        <w:t xml:space="preserve"> человек. </w:t>
      </w:r>
    </w:p>
    <w:p w14:paraId="72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Ведется активная агитационная работа направленная на привлечение граждан, не имеющих медицинских противопоказаний, для поступления на военную службу по контракту. Размещены объявления на информационных стендах  на территории  поселения.</w:t>
      </w:r>
    </w:p>
    <w:p w14:paraId="73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Проводятся беседы с гражданами, пребывающими  в запасе, с целью заключения контракта для участия в специальной военной операции.</w:t>
      </w:r>
    </w:p>
    <w:p w14:paraId="74000000">
      <w:pPr>
        <w:pStyle w:val="Style_1"/>
        <w:spacing w:after="200" w:before="0"/>
        <w:ind/>
        <w:jc w:val="both"/>
        <w:rPr>
          <w:rFonts w:ascii="Times New Roman" w:hAnsi="Times New Roman"/>
          <w:color w:val="212121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Я хочу поблагодарить всех, кто сейчас  находятся в зоне специальной военной операции, за мужество и решимость, сказать им спасибо, нашим  Героям, кто встал на Защиту нашей Родины. Низкий поклон родителям, женам, семьям (наших защитников), которые мужественно проходят службу.</w:t>
      </w:r>
    </w:p>
    <w:p w14:paraId="75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              </w:t>
      </w:r>
      <w:r>
        <w:rPr>
          <w:rStyle w:val="Style_2_ch"/>
          <w:rFonts w:ascii="Times New Roman" w:hAnsi="Times New Roman"/>
          <w:color w:val="333333"/>
          <w:sz w:val="28"/>
        </w:rPr>
        <w:t>О перспективах поселения на 2025 год</w:t>
      </w:r>
    </w:p>
    <w:p w14:paraId="76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Главными задачами администрации поселения в 2025 году остается исполнение полномочий в соответствии с Федеральным Законом РФ №131-ФЗ «Об общих принципах организации местного </w:t>
      </w:r>
      <w:r>
        <w:rPr>
          <w:rFonts w:ascii="Times New Roman" w:hAnsi="Times New Roman"/>
          <w:color w:val="333333"/>
          <w:sz w:val="28"/>
        </w:rPr>
        <w:t xml:space="preserve">самоуправления», Уставом </w:t>
      </w:r>
      <w:r>
        <w:rPr>
          <w:rFonts w:ascii="Times New Roman" w:hAnsi="Times New Roman"/>
          <w:color w:val="333333"/>
          <w:sz w:val="28"/>
        </w:rPr>
        <w:t>Ленинского</w:t>
      </w:r>
      <w:r>
        <w:rPr>
          <w:rFonts w:ascii="Times New Roman" w:hAnsi="Times New Roman"/>
          <w:color w:val="333333"/>
          <w:sz w:val="28"/>
        </w:rPr>
        <w:t xml:space="preserve"> сельского поселения и другими федеральными правовыми актами. Прежде всего, это:</w:t>
      </w:r>
    </w:p>
    <w:p w14:paraId="77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1.       Работа по исполнению бюджета поселения.</w:t>
      </w:r>
    </w:p>
    <w:p w14:paraId="78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2.       Работа по благоустройству территории населенных пунктов.</w:t>
      </w:r>
    </w:p>
    <w:p w14:paraId="79000000">
      <w:pPr>
        <w:pStyle w:val="Style_1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3        В</w:t>
      </w:r>
      <w:r>
        <w:rPr>
          <w:rFonts w:ascii="Times New Roman" w:hAnsi="Times New Roman"/>
          <w:color w:val="333333"/>
          <w:sz w:val="28"/>
        </w:rPr>
        <w:t>ыборы губернатора Ростовской области.</w:t>
      </w:r>
    </w:p>
    <w:p w14:paraId="7A000000">
      <w:pPr>
        <w:spacing w:after="0"/>
        <w:ind w:firstLine="709" w:left="0"/>
        <w:jc w:val="both"/>
      </w:pPr>
    </w:p>
    <w:p w14:paraId="7B000000">
      <w:pPr>
        <w:spacing w:after="0"/>
        <w:ind w:firstLine="709" w:left="0"/>
        <w:jc w:val="both"/>
      </w:pPr>
    </w:p>
    <w:p w14:paraId="7C000000">
      <w:pPr>
        <w:spacing w:after="0"/>
        <w:ind w:firstLine="709" w:left="0"/>
        <w:jc w:val="both"/>
      </w:pPr>
    </w:p>
    <w:p w14:paraId="7D000000">
      <w:pPr>
        <w:spacing w:after="0"/>
        <w:ind w:firstLine="709" w:left="0"/>
        <w:jc w:val="both"/>
      </w:pPr>
    </w:p>
    <w:p w14:paraId="7E000000">
      <w:pPr>
        <w:spacing w:after="0"/>
        <w:ind w:firstLine="709" w:left="0"/>
        <w:jc w:val="both"/>
      </w:pPr>
    </w:p>
    <w:p w14:paraId="7F000000">
      <w:pPr>
        <w:spacing w:after="0"/>
        <w:ind w:firstLine="709" w:left="0"/>
        <w:jc w:val="both"/>
      </w:pPr>
    </w:p>
    <w:p w14:paraId="80000000">
      <w:pPr>
        <w:spacing w:after="0"/>
        <w:ind w:firstLine="709" w:left="0"/>
        <w:jc w:val="both"/>
      </w:pPr>
    </w:p>
    <w:p w14:paraId="81000000">
      <w:pPr>
        <w:spacing w:after="0"/>
        <w:ind w:firstLine="709" w:left="0"/>
        <w:jc w:val="both"/>
      </w:pPr>
    </w:p>
    <w:p w14:paraId="82000000">
      <w:pPr>
        <w:spacing w:after="0"/>
        <w:ind w:firstLine="709" w:left="0"/>
        <w:jc w:val="both"/>
      </w:pPr>
    </w:p>
    <w:p w14:paraId="83000000">
      <w:pPr>
        <w:spacing w:after="0"/>
        <w:ind w:firstLine="709" w:left="0"/>
        <w:jc w:val="both"/>
      </w:pPr>
    </w:p>
    <w:p w14:paraId="84000000">
      <w:pPr>
        <w:spacing w:after="0"/>
        <w:ind w:firstLine="709" w:left="0"/>
        <w:jc w:val="both"/>
      </w:pPr>
    </w:p>
    <w:p w14:paraId="85000000">
      <w:pPr>
        <w:spacing w:after="0"/>
        <w:ind w:firstLine="709" w:left="0"/>
        <w:jc w:val="both"/>
      </w:pPr>
    </w:p>
    <w:p w14:paraId="86000000">
      <w:pPr>
        <w:spacing w:after="0"/>
        <w:ind w:firstLine="709" w:left="0"/>
        <w:jc w:val="both"/>
      </w:pPr>
    </w:p>
    <w:p w14:paraId="87000000">
      <w:pPr>
        <w:spacing w:after="0"/>
        <w:ind w:firstLine="709" w:left="0"/>
        <w:jc w:val="both"/>
      </w:pPr>
    </w:p>
    <w:p w14:paraId="88000000">
      <w:pPr>
        <w:spacing w:after="0"/>
        <w:ind w:firstLine="709" w:left="0"/>
        <w:jc w:val="both"/>
      </w:pPr>
    </w:p>
    <w:p w14:paraId="89000000">
      <w:pPr>
        <w:spacing w:after="0"/>
        <w:ind w:firstLine="709" w:left="0"/>
        <w:jc w:val="both"/>
      </w:pPr>
    </w:p>
    <w:p w14:paraId="8A000000">
      <w:pPr>
        <w:spacing w:after="0"/>
        <w:ind w:firstLine="709" w:left="0"/>
        <w:jc w:val="both"/>
      </w:pPr>
    </w:p>
    <w:p w14:paraId="8B000000">
      <w:pPr>
        <w:spacing w:after="0"/>
        <w:ind w:firstLine="709" w:left="0"/>
        <w:jc w:val="both"/>
      </w:pPr>
    </w:p>
    <w:p w14:paraId="8C000000">
      <w:pPr>
        <w:spacing w:after="0"/>
        <w:ind w:firstLine="709" w:left="0"/>
        <w:jc w:val="both"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Intense Reference"/>
    <w:basedOn w:val="Style_7"/>
    <w:link w:val="Style_6_ch"/>
    <w:rPr>
      <w:b w:val="1"/>
      <w:smallCaps w:val="1"/>
      <w:color w:themeColor="accent1" w:themeShade="BF" w:val="2E75B5"/>
      <w:spacing w:val="5"/>
    </w:rPr>
  </w:style>
  <w:style w:styleId="Style_6_ch" w:type="character">
    <w:name w:val="Intense Reference"/>
    <w:basedOn w:val="Style_7_ch"/>
    <w:link w:val="Style_6"/>
    <w:rPr>
      <w:b w:val="1"/>
      <w:smallCaps w:val="1"/>
      <w:color w:themeColor="accent1" w:themeShade="BF" w:val="2E75B5"/>
      <w:spacing w:val="5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Normal (Web)"/>
    <w:basedOn w:val="Style_4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4_ch"/>
    <w:link w:val="Style_1"/>
    <w:rPr>
      <w:sz w:val="24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0" w:before="40"/>
      <w:ind/>
      <w:outlineLvl w:val="6"/>
    </w:pPr>
    <w:rPr>
      <w:rFonts w:asciiTheme="minorAscii" w:hAnsiTheme="minorHAnsi"/>
      <w:color w:themeColor="text1" w:themeTint="A6" w:val="595959"/>
    </w:rPr>
  </w:style>
  <w:style w:styleId="Style_9_ch" w:type="character">
    <w:name w:val="heading 7"/>
    <w:basedOn w:val="Style_4_ch"/>
    <w:link w:val="Style_9"/>
    <w:rPr>
      <w:rFonts w:asciiTheme="minorAscii" w:hAnsiTheme="minorHAnsi"/>
      <w:color w:themeColor="text1" w:themeTint="A6" w:val="595959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/>
      <w:ind/>
    </w:pPr>
  </w:style>
  <w:style w:styleId="Style_12_ch" w:type="character">
    <w:name w:val="header"/>
    <w:basedOn w:val="Style_4_ch"/>
    <w:link w:val="Style_12"/>
  </w:style>
  <w:style w:styleId="Style_2" w:type="paragraph">
    <w:name w:val="Strong"/>
    <w:basedOn w:val="Style_7"/>
    <w:link w:val="Style_2_ch"/>
    <w:rPr>
      <w:b w:val="1"/>
    </w:rPr>
  </w:style>
  <w:style w:styleId="Style_2_ch" w:type="character">
    <w:name w:val="Strong"/>
    <w:basedOn w:val="Style_7_ch"/>
    <w:link w:val="Style_2"/>
    <w:rPr>
      <w:b w:val="1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after="80" w:before="160"/>
      <w:ind/>
      <w:outlineLvl w:val="2"/>
    </w:pPr>
    <w:rPr>
      <w:rFonts w:asciiTheme="minorAscii" w:hAnsiTheme="minorHAnsi"/>
      <w:color w:themeColor="accent1" w:themeShade="BF" w:val="2E75B5"/>
    </w:rPr>
  </w:style>
  <w:style w:styleId="Style_14_ch" w:type="character">
    <w:name w:val="heading 3"/>
    <w:basedOn w:val="Style_4_ch"/>
    <w:link w:val="Style_14"/>
    <w:rPr>
      <w:rFonts w:asciiTheme="minorAscii" w:hAnsiTheme="minorHAnsi"/>
      <w:color w:themeColor="accent1" w:themeShade="BF" w:val="2E75B5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after="0"/>
      <w:ind/>
      <w:outlineLvl w:val="8"/>
    </w:pPr>
    <w:rPr>
      <w:rFonts w:asciiTheme="minorAscii" w:hAnsiTheme="minorHAnsi"/>
      <w:color w:themeColor="text1" w:themeTint="D8" w:val="272727"/>
    </w:rPr>
  </w:style>
  <w:style w:styleId="Style_15_ch" w:type="character">
    <w:name w:val="heading 9"/>
    <w:basedOn w:val="Style_4_ch"/>
    <w:link w:val="Style_15"/>
    <w:rPr>
      <w:rFonts w:asciiTheme="minorAscii" w:hAnsiTheme="minorHAnsi"/>
      <w:color w:themeColor="text1" w:themeTint="D8" w:val="272727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spacing w:after="0"/>
      <w:ind/>
    </w:pPr>
  </w:style>
  <w:style w:styleId="Style_16_ch" w:type="character">
    <w:name w:val="footer"/>
    <w:basedOn w:val="Style_4_ch"/>
    <w:link w:val="Style_16"/>
  </w:style>
  <w:style w:styleId="Style_17" w:type="paragraph">
    <w:name w:val="Intense Emphasis"/>
    <w:basedOn w:val="Style_7"/>
    <w:link w:val="Style_17_ch"/>
    <w:rPr>
      <w:i w:val="1"/>
      <w:color w:themeColor="accent1" w:themeShade="BF" w:val="2E75B5"/>
    </w:rPr>
  </w:style>
  <w:style w:styleId="Style_17_ch" w:type="character">
    <w:name w:val="Intense Emphasis"/>
    <w:basedOn w:val="Style_7_ch"/>
    <w:link w:val="Style_17"/>
    <w:rPr>
      <w:i w:val="1"/>
      <w:color w:themeColor="accent1" w:themeShade="BF" w:val="2E75B5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Quote"/>
    <w:basedOn w:val="Style_4"/>
    <w:next w:val="Style_4"/>
    <w:link w:val="Style_19_ch"/>
    <w:pPr>
      <w:spacing w:before="160"/>
      <w:ind/>
      <w:jc w:val="center"/>
    </w:pPr>
    <w:rPr>
      <w:i w:val="1"/>
      <w:color w:themeColor="text1" w:themeTint="BF" w:val="404040"/>
    </w:rPr>
  </w:style>
  <w:style w:styleId="Style_19_ch" w:type="character">
    <w:name w:val="Quote"/>
    <w:basedOn w:val="Style_4_ch"/>
    <w:link w:val="Style_19"/>
    <w:rPr>
      <w:i w:val="1"/>
      <w:color w:themeColor="text1" w:themeTint="BF" w:val="404040"/>
    </w:rPr>
  </w:style>
  <w:style w:styleId="Style_20" w:type="paragraph">
    <w:name w:val="heading 5"/>
    <w:basedOn w:val="Style_4"/>
    <w:next w:val="Style_4"/>
    <w:link w:val="Style_20_ch"/>
    <w:uiPriority w:val="9"/>
    <w:qFormat/>
    <w:pPr>
      <w:keepNext w:val="1"/>
      <w:keepLines w:val="1"/>
      <w:spacing w:after="40" w:before="80"/>
      <w:ind/>
      <w:outlineLvl w:val="4"/>
    </w:pPr>
    <w:rPr>
      <w:rFonts w:asciiTheme="minorAscii" w:hAnsiTheme="minorHAnsi"/>
      <w:color w:themeColor="accent1" w:themeShade="BF" w:val="2E75B5"/>
    </w:rPr>
  </w:style>
  <w:style w:styleId="Style_20_ch" w:type="character">
    <w:name w:val="heading 5"/>
    <w:basedOn w:val="Style_4_ch"/>
    <w:link w:val="Style_20"/>
    <w:rPr>
      <w:rFonts w:asciiTheme="minorAscii" w:hAnsiTheme="minorHAnsi"/>
      <w:color w:themeColor="accent1" w:themeShade="BF" w:val="2E75B5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E75B5"/>
      <w:sz w:val="40"/>
    </w:rPr>
  </w:style>
  <w:style w:styleId="Style_21_ch" w:type="character">
    <w:name w:val="heading 1"/>
    <w:basedOn w:val="Style_4_ch"/>
    <w:link w:val="Style_21"/>
    <w:rPr>
      <w:rFonts w:asciiTheme="majorAscii" w:hAnsiTheme="majorHAnsi"/>
      <w:color w:themeColor="accent1" w:themeShade="BF" w:val="2E75B5"/>
      <w:sz w:val="4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4"/>
    <w:next w:val="Style_4"/>
    <w:link w:val="Style_24_ch"/>
    <w:uiPriority w:val="9"/>
    <w:qFormat/>
    <w:pPr>
      <w:keepNext w:val="1"/>
      <w:keepLines w:val="1"/>
      <w:spacing w:after="0"/>
      <w:ind/>
      <w:outlineLvl w:val="7"/>
    </w:pPr>
    <w:rPr>
      <w:rFonts w:asciiTheme="minorAscii" w:hAnsiTheme="minorHAnsi"/>
      <w:i w:val="1"/>
      <w:color w:themeColor="text1" w:themeTint="D8" w:val="272727"/>
    </w:rPr>
  </w:style>
  <w:style w:styleId="Style_24_ch" w:type="character">
    <w:name w:val="heading 8"/>
    <w:basedOn w:val="Style_4_ch"/>
    <w:link w:val="Style_24"/>
    <w:rPr>
      <w:rFonts w:asciiTheme="minorAscii" w:hAnsiTheme="minorHAnsi"/>
      <w:i w:val="1"/>
      <w:color w:themeColor="text1" w:themeTint="D8" w:val="272727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Intense Quote"/>
    <w:basedOn w:val="Style_4"/>
    <w:next w:val="Style_4"/>
    <w:link w:val="Style_30_ch"/>
    <w:pPr>
      <w:spacing w:after="360" w:before="360"/>
      <w:ind w:firstLine="0" w:left="864" w:right="864"/>
      <w:jc w:val="center"/>
    </w:pPr>
    <w:rPr>
      <w:i w:val="1"/>
      <w:color w:themeColor="accent1" w:themeShade="BF" w:val="2E75B5"/>
    </w:rPr>
  </w:style>
  <w:style w:styleId="Style_30_ch" w:type="character">
    <w:name w:val="Intense Quote"/>
    <w:basedOn w:val="Style_4_ch"/>
    <w:link w:val="Style_30"/>
    <w:rPr>
      <w:i w:val="1"/>
      <w:color w:themeColor="accent1" w:themeShade="BF" w:val="2E75B5"/>
    </w:rPr>
  </w:style>
  <w:style w:styleId="Style_31" w:type="paragraph">
    <w:name w:val="Subtitle"/>
    <w:basedOn w:val="Style_4"/>
    <w:next w:val="Style_4"/>
    <w:link w:val="Style_31_ch"/>
    <w:uiPriority w:val="11"/>
    <w:qFormat/>
    <w:pPr>
      <w:numPr>
        <w:ilvl w:val="1"/>
      </w:numPr>
    </w:pPr>
    <w:rPr>
      <w:rFonts w:asciiTheme="minorAscii" w:hAnsiTheme="minorHAnsi"/>
      <w:color w:themeColor="text1" w:themeTint="A6" w:val="595959"/>
      <w:spacing w:val="15"/>
    </w:rPr>
  </w:style>
  <w:style w:styleId="Style_31_ch" w:type="character">
    <w:name w:val="Subtitle"/>
    <w:basedOn w:val="Style_4_ch"/>
    <w:link w:val="Style_31"/>
    <w:rPr>
      <w:rFonts w:asciiTheme="minorAscii" w:hAnsiTheme="minorHAnsi"/>
      <w:color w:themeColor="text1" w:themeTint="A6" w:val="595959"/>
      <w:spacing w:val="15"/>
    </w:rPr>
  </w:style>
  <w:style w:styleId="Style_32" w:type="paragraph">
    <w:name w:val="Title"/>
    <w:basedOn w:val="Style_4"/>
    <w:next w:val="Style_4"/>
    <w:link w:val="Style_32_ch"/>
    <w:uiPriority w:val="10"/>
    <w:qFormat/>
    <w:pPr>
      <w:spacing w:after="80"/>
      <w:ind/>
      <w:contextualSpacing w:val="1"/>
    </w:pPr>
    <w:rPr>
      <w:rFonts w:asciiTheme="majorAscii" w:hAnsiTheme="majorHAnsi"/>
      <w:spacing w:val="-10"/>
      <w:sz w:val="56"/>
    </w:rPr>
  </w:style>
  <w:style w:styleId="Style_32_ch" w:type="character">
    <w:name w:val="Title"/>
    <w:basedOn w:val="Style_4_ch"/>
    <w:link w:val="Style_32"/>
    <w:rPr>
      <w:rFonts w:asciiTheme="majorAscii" w:hAnsiTheme="majorHAnsi"/>
      <w:spacing w:val="-10"/>
      <w:sz w:val="56"/>
    </w:rPr>
  </w:style>
  <w:style w:styleId="Style_33" w:type="paragraph">
    <w:name w:val="heading 4"/>
    <w:basedOn w:val="Style_4"/>
    <w:next w:val="Style_4"/>
    <w:link w:val="Style_33_ch"/>
    <w:uiPriority w:val="9"/>
    <w:qFormat/>
    <w:pPr>
      <w:keepNext w:val="1"/>
      <w:keepLines w:val="1"/>
      <w:spacing w:after="40" w:before="80"/>
      <w:ind/>
      <w:outlineLvl w:val="3"/>
    </w:pPr>
    <w:rPr>
      <w:rFonts w:asciiTheme="minorAscii" w:hAnsiTheme="minorHAnsi"/>
      <w:i w:val="1"/>
      <w:color w:themeColor="accent1" w:themeShade="BF" w:val="2E75B5"/>
    </w:rPr>
  </w:style>
  <w:style w:styleId="Style_33_ch" w:type="character">
    <w:name w:val="heading 4"/>
    <w:basedOn w:val="Style_4_ch"/>
    <w:link w:val="Style_33"/>
    <w:rPr>
      <w:rFonts w:asciiTheme="minorAscii" w:hAnsiTheme="minorHAnsi"/>
      <w:i w:val="1"/>
      <w:color w:themeColor="accent1" w:themeShade="BF" w:val="2E75B5"/>
    </w:rPr>
  </w:style>
  <w:style w:styleId="Style_34" w:type="paragraph">
    <w:name w:val="heading 2"/>
    <w:basedOn w:val="Style_4"/>
    <w:next w:val="Style_4"/>
    <w:link w:val="Style_34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E75B5"/>
      <w:sz w:val="32"/>
    </w:rPr>
  </w:style>
  <w:style w:styleId="Style_34_ch" w:type="character">
    <w:name w:val="heading 2"/>
    <w:basedOn w:val="Style_4_ch"/>
    <w:link w:val="Style_34"/>
    <w:rPr>
      <w:rFonts w:asciiTheme="majorAscii" w:hAnsiTheme="majorHAnsi"/>
      <w:color w:themeColor="accent1" w:themeShade="BF" w:val="2E75B5"/>
      <w:sz w:val="32"/>
    </w:rPr>
  </w:style>
  <w:style w:styleId="Style_35" w:type="paragraph">
    <w:name w:val="heading 6"/>
    <w:basedOn w:val="Style_4"/>
    <w:next w:val="Style_4"/>
    <w:link w:val="Style_35_ch"/>
    <w:uiPriority w:val="9"/>
    <w:qFormat/>
    <w:pPr>
      <w:keepNext w:val="1"/>
      <w:keepLines w:val="1"/>
      <w:spacing w:after="0" w:before="40"/>
      <w:ind/>
      <w:outlineLvl w:val="5"/>
    </w:pPr>
    <w:rPr>
      <w:rFonts w:asciiTheme="minorAscii" w:hAnsiTheme="minorHAnsi"/>
      <w:i w:val="1"/>
      <w:color w:themeColor="text1" w:themeTint="A6" w:val="595959"/>
    </w:rPr>
  </w:style>
  <w:style w:styleId="Style_35_ch" w:type="character">
    <w:name w:val="heading 6"/>
    <w:basedOn w:val="Style_4_ch"/>
    <w:link w:val="Style_35"/>
    <w:rPr>
      <w:rFonts w:asciiTheme="minorAscii" w:hAnsiTheme="minorHAnsi"/>
      <w:i w:val="1"/>
      <w:color w:themeColor="text1" w:themeTint="A6" w:val="595959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2025-07-17T12:25:05Z</dcterms:modified>
</cp:coreProperties>
</file>