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CF" w:rsidRPr="000C065A" w:rsidRDefault="00F46A00" w:rsidP="00F642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ПРОЕКТ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РОСТОВСКАЯ ОБЛАСТЬ</w:t>
      </w:r>
    </w:p>
    <w:p w:rsidR="00F64299" w:rsidRPr="000C065A" w:rsidRDefault="00F64299" w:rsidP="00F64299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 xml:space="preserve">ЗИМОВНИКОВСКИЙ РАЙОН </w:t>
      </w:r>
    </w:p>
    <w:p w:rsidR="000A1A6A" w:rsidRPr="000C065A" w:rsidRDefault="000A1A6A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СОБРАНИЕ ДЕПУТАТОВ</w:t>
      </w:r>
    </w:p>
    <w:p w:rsidR="000A1A6A" w:rsidRPr="000C065A" w:rsidRDefault="001053B9" w:rsidP="000A1A6A">
      <w:pPr>
        <w:jc w:val="center"/>
        <w:rPr>
          <w:b/>
          <w:sz w:val="22"/>
          <w:szCs w:val="22"/>
        </w:rPr>
      </w:pPr>
      <w:r w:rsidRPr="000C065A">
        <w:rPr>
          <w:b/>
          <w:sz w:val="22"/>
          <w:szCs w:val="22"/>
        </w:rPr>
        <w:t>ЛЕНИНСКОГО</w:t>
      </w:r>
      <w:r w:rsidR="000A1A6A" w:rsidRPr="000C065A">
        <w:rPr>
          <w:b/>
          <w:sz w:val="22"/>
          <w:szCs w:val="22"/>
        </w:rPr>
        <w:t xml:space="preserve"> СЕЛЬСКОГО ПОСЕЛЕНИЯ</w:t>
      </w:r>
    </w:p>
    <w:p w:rsidR="000A1A6A" w:rsidRPr="000C065A" w:rsidRDefault="000A1A6A" w:rsidP="000A1A6A">
      <w:pPr>
        <w:jc w:val="center"/>
        <w:rPr>
          <w:sz w:val="22"/>
          <w:szCs w:val="22"/>
        </w:rPr>
      </w:pPr>
    </w:p>
    <w:p w:rsidR="006203DD" w:rsidRPr="000C065A" w:rsidRDefault="006203DD" w:rsidP="00327DD8">
      <w:pPr>
        <w:jc w:val="right"/>
        <w:rPr>
          <w:sz w:val="22"/>
          <w:szCs w:val="22"/>
        </w:rPr>
      </w:pPr>
    </w:p>
    <w:p w:rsidR="006203DD" w:rsidRPr="000C065A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0C065A">
        <w:rPr>
          <w:rFonts w:ascii="Times New Roman" w:hAnsi="Times New Roman"/>
          <w:sz w:val="22"/>
          <w:szCs w:val="22"/>
        </w:rPr>
        <w:t>РЕШЕНИЕ</w:t>
      </w:r>
    </w:p>
    <w:p w:rsidR="006203DD" w:rsidRPr="000C065A" w:rsidRDefault="006203DD" w:rsidP="006203DD">
      <w:pPr>
        <w:rPr>
          <w:sz w:val="22"/>
          <w:szCs w:val="22"/>
        </w:rPr>
      </w:pPr>
    </w:p>
    <w:p w:rsidR="006203DD" w:rsidRPr="000C065A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0C065A">
        <w:trPr>
          <w:trHeight w:val="1059"/>
        </w:trPr>
        <w:tc>
          <w:tcPr>
            <w:tcW w:w="4437" w:type="dxa"/>
          </w:tcPr>
          <w:p w:rsidR="00531C2D" w:rsidRPr="000C065A" w:rsidRDefault="000E1AED" w:rsidP="00A568AC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0C065A">
              <w:rPr>
                <w:sz w:val="22"/>
                <w:szCs w:val="22"/>
              </w:rPr>
              <w:t xml:space="preserve">«О бюджете </w:t>
            </w:r>
            <w:r w:rsidR="001053B9" w:rsidRPr="000C065A">
              <w:rPr>
                <w:sz w:val="22"/>
                <w:szCs w:val="22"/>
              </w:rPr>
              <w:t>Ленинского</w:t>
            </w:r>
            <w:r w:rsidR="00D50BDC" w:rsidRPr="000C065A">
              <w:rPr>
                <w:sz w:val="22"/>
                <w:szCs w:val="22"/>
              </w:rPr>
              <w:t xml:space="preserve"> сельского поселения</w:t>
            </w:r>
            <w:r w:rsidR="00483129">
              <w:rPr>
                <w:sz w:val="22"/>
                <w:szCs w:val="22"/>
              </w:rPr>
              <w:t xml:space="preserve"> </w:t>
            </w:r>
            <w:r w:rsidR="00D0318C" w:rsidRPr="000C065A">
              <w:rPr>
                <w:sz w:val="22"/>
                <w:szCs w:val="22"/>
              </w:rPr>
              <w:t xml:space="preserve">Зимовниковского района </w:t>
            </w:r>
            <w:r w:rsidR="006203DD" w:rsidRPr="000C065A">
              <w:rPr>
                <w:sz w:val="22"/>
                <w:szCs w:val="22"/>
              </w:rPr>
              <w:t>на 20</w:t>
            </w:r>
            <w:r w:rsidR="00D0318C" w:rsidRPr="000C065A">
              <w:rPr>
                <w:sz w:val="22"/>
                <w:szCs w:val="22"/>
              </w:rPr>
              <w:t>1</w:t>
            </w:r>
            <w:r w:rsidR="008769F9" w:rsidRPr="000C065A">
              <w:rPr>
                <w:sz w:val="22"/>
                <w:szCs w:val="22"/>
              </w:rPr>
              <w:t>9</w:t>
            </w:r>
            <w:r w:rsidR="006203DD" w:rsidRPr="000C065A">
              <w:rPr>
                <w:sz w:val="22"/>
                <w:szCs w:val="22"/>
              </w:rPr>
              <w:t xml:space="preserve"> год</w:t>
            </w:r>
            <w:r w:rsidR="00531C2D" w:rsidRPr="000C065A">
              <w:rPr>
                <w:sz w:val="22"/>
                <w:szCs w:val="22"/>
              </w:rPr>
              <w:t>и на плановый период</w:t>
            </w:r>
          </w:p>
          <w:p w:rsidR="006203DD" w:rsidRPr="000C065A" w:rsidRDefault="008769F9" w:rsidP="00A568AC">
            <w:pPr>
              <w:jc w:val="both"/>
              <w:rPr>
                <w:bCs/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2020 и 2021</w:t>
            </w:r>
            <w:r w:rsidR="00531C2D" w:rsidRPr="000C065A">
              <w:rPr>
                <w:sz w:val="22"/>
                <w:szCs w:val="22"/>
              </w:rPr>
              <w:t xml:space="preserve"> годов</w:t>
            </w:r>
            <w:r w:rsidR="006203DD" w:rsidRPr="000C065A">
              <w:rPr>
                <w:sz w:val="22"/>
                <w:szCs w:val="22"/>
              </w:rPr>
              <w:t>»</w:t>
            </w:r>
          </w:p>
        </w:tc>
      </w:tr>
    </w:tbl>
    <w:p w:rsidR="000E1AED" w:rsidRPr="000C065A" w:rsidRDefault="000E1AED" w:rsidP="0035550A">
      <w:pPr>
        <w:jc w:val="center"/>
        <w:rPr>
          <w:sz w:val="22"/>
          <w:szCs w:val="22"/>
        </w:rPr>
      </w:pPr>
    </w:p>
    <w:p w:rsidR="00450AC8" w:rsidRPr="000C065A" w:rsidRDefault="00230377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</w:p>
    <w:p w:rsidR="00450AC8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0C065A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ab/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F46A00">
        <w:rPr>
          <w:rFonts w:ascii="Times New Roman" w:hAnsi="Times New Roman"/>
          <w:b w:val="0"/>
          <w:sz w:val="22"/>
          <w:szCs w:val="22"/>
        </w:rPr>
        <w:t>00.04</w:t>
      </w:r>
      <w:r w:rsidR="006036A6" w:rsidRPr="000C065A">
        <w:rPr>
          <w:rFonts w:ascii="Times New Roman" w:hAnsi="Times New Roman"/>
          <w:b w:val="0"/>
          <w:sz w:val="22"/>
          <w:szCs w:val="22"/>
        </w:rPr>
        <w:t>.</w:t>
      </w:r>
      <w:r w:rsidR="008769F9" w:rsidRPr="000C065A">
        <w:rPr>
          <w:rFonts w:ascii="Times New Roman" w:hAnsi="Times New Roman"/>
          <w:b w:val="0"/>
          <w:sz w:val="22"/>
          <w:szCs w:val="22"/>
        </w:rPr>
        <w:t xml:space="preserve"> 2019</w:t>
      </w:r>
      <w:r w:rsidR="00662001" w:rsidRPr="000C065A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0C065A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0C065A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0C065A" w:rsidRDefault="00EC05C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0C065A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0C065A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0C065A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0C065A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0C065A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0C065A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0C065A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0C065A" w:rsidRDefault="00662001" w:rsidP="001053B9">
      <w:pPr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       1.Внести в р</w:t>
      </w:r>
      <w:r w:rsidR="00034367" w:rsidRPr="000C065A">
        <w:rPr>
          <w:sz w:val="22"/>
          <w:szCs w:val="22"/>
        </w:rPr>
        <w:t xml:space="preserve">ешение  </w:t>
      </w:r>
      <w:r w:rsidR="008769F9" w:rsidRPr="000C065A">
        <w:rPr>
          <w:sz w:val="22"/>
          <w:szCs w:val="22"/>
        </w:rPr>
        <w:t>Собрания депутатов от 26.12.2018</w:t>
      </w:r>
      <w:r w:rsidRPr="000C065A">
        <w:rPr>
          <w:sz w:val="22"/>
          <w:szCs w:val="22"/>
        </w:rPr>
        <w:t xml:space="preserve"> года</w:t>
      </w:r>
      <w:r w:rsidR="001053B9" w:rsidRPr="000C065A">
        <w:rPr>
          <w:sz w:val="22"/>
          <w:szCs w:val="22"/>
        </w:rPr>
        <w:t xml:space="preserve"> № </w:t>
      </w:r>
      <w:r w:rsidR="008769F9" w:rsidRPr="000C065A">
        <w:rPr>
          <w:sz w:val="22"/>
          <w:szCs w:val="22"/>
        </w:rPr>
        <w:t>71</w:t>
      </w:r>
      <w:r w:rsidR="001053B9" w:rsidRPr="000C065A">
        <w:rPr>
          <w:sz w:val="22"/>
          <w:szCs w:val="22"/>
        </w:rPr>
        <w:t xml:space="preserve"> «О бюджете </w:t>
      </w:r>
      <w:r w:rsidRPr="000C065A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0C065A">
        <w:rPr>
          <w:sz w:val="22"/>
          <w:szCs w:val="22"/>
        </w:rPr>
        <w:t xml:space="preserve"> на 20</w:t>
      </w:r>
      <w:r w:rsidR="008769F9" w:rsidRPr="000C065A">
        <w:rPr>
          <w:sz w:val="22"/>
          <w:szCs w:val="22"/>
        </w:rPr>
        <w:t>19</w:t>
      </w:r>
      <w:r w:rsidR="001053B9" w:rsidRPr="000C065A">
        <w:rPr>
          <w:sz w:val="22"/>
          <w:szCs w:val="22"/>
        </w:rPr>
        <w:t xml:space="preserve"> год</w:t>
      </w:r>
      <w:r w:rsidR="00531C16" w:rsidRPr="000C065A">
        <w:rPr>
          <w:sz w:val="22"/>
          <w:szCs w:val="22"/>
        </w:rPr>
        <w:t>и на плановый период</w:t>
      </w:r>
      <w:r w:rsidR="008769F9" w:rsidRPr="000C065A">
        <w:rPr>
          <w:sz w:val="22"/>
          <w:szCs w:val="22"/>
        </w:rPr>
        <w:t xml:space="preserve"> 2020 и 2021</w:t>
      </w:r>
      <w:r w:rsidR="00531C2D" w:rsidRPr="000C065A">
        <w:rPr>
          <w:sz w:val="22"/>
          <w:szCs w:val="22"/>
        </w:rPr>
        <w:t xml:space="preserve"> годов</w:t>
      </w:r>
      <w:r w:rsidRPr="000C065A">
        <w:rPr>
          <w:sz w:val="22"/>
          <w:szCs w:val="22"/>
        </w:rPr>
        <w:t>»</w:t>
      </w:r>
      <w:r w:rsidR="001053B9" w:rsidRPr="000C065A">
        <w:rPr>
          <w:sz w:val="22"/>
          <w:szCs w:val="22"/>
        </w:rPr>
        <w:t xml:space="preserve"> следующие изменения:</w:t>
      </w:r>
    </w:p>
    <w:p w:rsidR="001053B9" w:rsidRPr="000C065A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 xml:space="preserve">  1) в части 1 статьи 1:</w:t>
      </w:r>
    </w:p>
    <w:p w:rsidR="001053B9" w:rsidRPr="000C065A" w:rsidRDefault="001053B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23D2E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а</w:t>
      </w:r>
      <w:r w:rsidR="007C0539">
        <w:rPr>
          <w:sz w:val="22"/>
          <w:szCs w:val="22"/>
        </w:rPr>
        <w:t>) в пункте 1</w:t>
      </w:r>
      <w:r w:rsidR="00253BF2" w:rsidRPr="000C065A">
        <w:rPr>
          <w:sz w:val="22"/>
          <w:szCs w:val="22"/>
        </w:rPr>
        <w:t xml:space="preserve"> цифры «</w:t>
      </w:r>
      <w:r w:rsidR="007C0539">
        <w:rPr>
          <w:sz w:val="22"/>
          <w:szCs w:val="22"/>
        </w:rPr>
        <w:t xml:space="preserve">6963,6 </w:t>
      </w:r>
      <w:r w:rsidR="000B02B0" w:rsidRPr="000C065A">
        <w:rPr>
          <w:sz w:val="22"/>
          <w:szCs w:val="22"/>
        </w:rPr>
        <w:t>» заменить цифрами «</w:t>
      </w:r>
      <w:r w:rsidR="00FD52B8">
        <w:rPr>
          <w:sz w:val="22"/>
          <w:szCs w:val="22"/>
        </w:rPr>
        <w:t>189</w:t>
      </w:r>
      <w:r w:rsidR="007C0539">
        <w:rPr>
          <w:sz w:val="22"/>
          <w:szCs w:val="22"/>
        </w:rPr>
        <w:t>32,1</w:t>
      </w:r>
      <w:r w:rsidR="00D140EB" w:rsidRPr="000C065A">
        <w:rPr>
          <w:sz w:val="22"/>
          <w:szCs w:val="22"/>
        </w:rPr>
        <w:t>»</w:t>
      </w:r>
    </w:p>
    <w:p w:rsidR="00DA5548" w:rsidRPr="000C065A" w:rsidRDefault="00DC6AAF" w:rsidP="00DA554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C065A">
        <w:rPr>
          <w:sz w:val="22"/>
          <w:szCs w:val="22"/>
        </w:rPr>
        <w:t>б)</w:t>
      </w:r>
      <w:r w:rsidR="007C0539">
        <w:rPr>
          <w:sz w:val="22"/>
          <w:szCs w:val="22"/>
        </w:rPr>
        <w:t xml:space="preserve"> в пункте 2</w:t>
      </w:r>
      <w:r w:rsidR="00DA5548" w:rsidRPr="000C065A">
        <w:rPr>
          <w:sz w:val="22"/>
          <w:szCs w:val="22"/>
        </w:rPr>
        <w:t xml:space="preserve"> цифры «</w:t>
      </w:r>
      <w:r w:rsidR="00FD52B8">
        <w:rPr>
          <w:sz w:val="22"/>
          <w:szCs w:val="22"/>
        </w:rPr>
        <w:t xml:space="preserve"> 9061,1» заменить цифрами « 210</w:t>
      </w:r>
      <w:r w:rsidR="007C0539">
        <w:rPr>
          <w:sz w:val="22"/>
          <w:szCs w:val="22"/>
        </w:rPr>
        <w:t>29,6</w:t>
      </w:r>
      <w:r w:rsidR="00DA5548" w:rsidRPr="000C065A">
        <w:rPr>
          <w:sz w:val="22"/>
          <w:szCs w:val="22"/>
        </w:rPr>
        <w:t>»</w:t>
      </w:r>
      <w:r w:rsidR="007C0539">
        <w:rPr>
          <w:sz w:val="22"/>
          <w:szCs w:val="22"/>
        </w:rPr>
        <w:t>;</w:t>
      </w:r>
    </w:p>
    <w:p w:rsidR="00DC6AAF" w:rsidRPr="000C065A" w:rsidRDefault="00DC6AAF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F46A00" w:rsidRPr="00483129" w:rsidRDefault="00F46A00" w:rsidP="00F46A00">
      <w:pPr>
        <w:autoSpaceDE w:val="0"/>
        <w:autoSpaceDN w:val="0"/>
        <w:adjustRightInd w:val="0"/>
        <w:ind w:left="720"/>
        <w:jc w:val="both"/>
      </w:pPr>
      <w:r w:rsidRPr="009C3CEC">
        <w:rPr>
          <w:iCs/>
          <w:color w:val="000000"/>
        </w:rPr>
        <w:t>2)</w:t>
      </w:r>
      <w:r w:rsidRPr="009C3CEC">
        <w:t xml:space="preserve"> «Утвердить </w:t>
      </w:r>
      <w:r w:rsidR="007C0539">
        <w:t>иные</w:t>
      </w:r>
      <w:r w:rsidRPr="009C3CEC">
        <w:t xml:space="preserve">  межбюджетные трансферты за счет средств субсидий областного бюджета,  для софинансирования  расходных обязательств, возникающих при выполнении полномочий органов местного самоуправления  по вопросам местного значения  Ленинс</w:t>
      </w:r>
      <w:r w:rsidR="007C0539">
        <w:t>кого сельского поселения на 2019</w:t>
      </w:r>
      <w:r w:rsidR="00483129">
        <w:t xml:space="preserve"> </w:t>
      </w:r>
      <w:r w:rsidR="001F1A10" w:rsidRPr="00483129">
        <w:t>год и дополнить статью 4 пунктом 3</w:t>
      </w:r>
      <w:r w:rsidRPr="00483129">
        <w:t>;</w:t>
      </w:r>
    </w:p>
    <w:p w:rsidR="00573716" w:rsidRPr="001F1A10" w:rsidRDefault="00573716" w:rsidP="000273D0">
      <w:pPr>
        <w:ind w:firstLine="720"/>
        <w:jc w:val="both"/>
        <w:rPr>
          <w:color w:val="FF0000"/>
          <w:sz w:val="22"/>
          <w:szCs w:val="22"/>
        </w:rPr>
      </w:pPr>
    </w:p>
    <w:p w:rsidR="00531C2D" w:rsidRPr="000C065A" w:rsidRDefault="00531C2D" w:rsidP="00531C2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693E" w:rsidRDefault="00F46A0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</w:t>
      </w:r>
      <w:r w:rsidR="008F2AE2">
        <w:rPr>
          <w:sz w:val="22"/>
          <w:szCs w:val="22"/>
        </w:rPr>
        <w:t>)   приложение 1</w:t>
      </w:r>
      <w:r w:rsidR="00B6693E" w:rsidRPr="000C065A">
        <w:rPr>
          <w:sz w:val="22"/>
          <w:szCs w:val="22"/>
        </w:rPr>
        <w:t xml:space="preserve"> изложить в следующей редакции: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  <w:sectPr w:rsidR="00457AD0" w:rsidSect="00955E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tbl>
      <w:tblPr>
        <w:tblW w:w="16311" w:type="dxa"/>
        <w:tblInd w:w="-612" w:type="dxa"/>
        <w:tblLook w:val="0000"/>
      </w:tblPr>
      <w:tblGrid>
        <w:gridCol w:w="16311"/>
      </w:tblGrid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lastRenderedPageBreak/>
              <w:t xml:space="preserve">                           Приложение </w:t>
            </w:r>
            <w:r>
              <w:rPr>
                <w:sz w:val="22"/>
                <w:szCs w:val="22"/>
              </w:rPr>
              <w:t>1</w:t>
            </w:r>
          </w:p>
        </w:tc>
      </w:tr>
      <w:tr w:rsidR="002C59A3" w:rsidRPr="000C065A" w:rsidTr="00AE4E04">
        <w:trPr>
          <w:trHeight w:val="254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2C59A3" w:rsidRPr="000C065A" w:rsidTr="00AE4E04">
        <w:trPr>
          <w:trHeight w:val="405"/>
        </w:trPr>
        <w:tc>
          <w:tcPr>
            <w:tcW w:w="14438" w:type="dxa"/>
            <w:shd w:val="clear" w:color="auto" w:fill="auto"/>
            <w:noWrap/>
            <w:vAlign w:val="bottom"/>
          </w:tcPr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 Зимовниковского района  на 2019 год</w:t>
            </w:r>
          </w:p>
          <w:p w:rsidR="002C59A3" w:rsidRPr="000C065A" w:rsidRDefault="002C59A3" w:rsidP="00AE4E04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 годов »</w:t>
            </w:r>
          </w:p>
        </w:tc>
      </w:tr>
    </w:tbl>
    <w:p w:rsidR="00457AD0" w:rsidRDefault="00457AD0" w:rsidP="002C59A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AE4E04" w:rsidP="00AE4E0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C477C">
        <w:rPr>
          <w:b/>
          <w:bCs/>
        </w:rPr>
        <w:t xml:space="preserve">Объем поступлений </w:t>
      </w:r>
      <w:r>
        <w:rPr>
          <w:b/>
          <w:bCs/>
        </w:rPr>
        <w:t>доходов местного бюджета на 2019</w:t>
      </w:r>
      <w:r w:rsidRPr="00DC477C">
        <w:rPr>
          <w:b/>
          <w:bCs/>
        </w:rPr>
        <w:t xml:space="preserve"> год и на пл</w:t>
      </w:r>
      <w:r>
        <w:rPr>
          <w:b/>
          <w:bCs/>
        </w:rPr>
        <w:t>ановый период 2020 и 2021</w:t>
      </w:r>
      <w:r w:rsidRPr="00DC477C">
        <w:rPr>
          <w:b/>
          <w:bCs/>
        </w:rPr>
        <w:t xml:space="preserve"> годов</w:t>
      </w: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tbl>
      <w:tblPr>
        <w:tblW w:w="16031" w:type="dxa"/>
        <w:tblInd w:w="95" w:type="dxa"/>
        <w:tblLook w:val="04A0"/>
      </w:tblPr>
      <w:tblGrid>
        <w:gridCol w:w="8480"/>
        <w:gridCol w:w="3520"/>
        <w:gridCol w:w="1338"/>
        <w:gridCol w:w="1417"/>
        <w:gridCol w:w="1276"/>
      </w:tblGrid>
      <w:tr w:rsidR="00AE4E04" w:rsidRPr="00821437" w:rsidTr="00821437">
        <w:trPr>
          <w:trHeight w:val="447"/>
        </w:trPr>
        <w:tc>
          <w:tcPr>
            <w:tcW w:w="8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AE4E04" w:rsidRPr="00821437" w:rsidTr="0082143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E04" w:rsidRPr="00821437" w:rsidTr="00821437">
        <w:trPr>
          <w:trHeight w:val="447"/>
        </w:trPr>
        <w:tc>
          <w:tcPr>
            <w:tcW w:w="8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821437" w:rsidRDefault="00AE4E04" w:rsidP="00AE4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E4E04" w:rsidRPr="00821437" w:rsidTr="00821437">
        <w:trPr>
          <w:trHeight w:val="3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E4E04" w:rsidRPr="00821437" w:rsidTr="00821437">
        <w:trPr>
          <w:trHeight w:val="3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18 932.1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5 965.8</w:t>
            </w:r>
          </w:p>
        </w:tc>
      </w:tr>
      <w:tr w:rsidR="00AE4E04" w:rsidRPr="00821437" w:rsidTr="00821437">
        <w:trPr>
          <w:trHeight w:val="26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1 00 00000 00 0000 000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5 191.5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4 904.8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4 920.4</w:t>
            </w:r>
          </w:p>
        </w:tc>
      </w:tr>
      <w:tr w:rsidR="00AE4E04" w:rsidRPr="00821437" w:rsidTr="00821437">
        <w:trPr>
          <w:trHeight w:val="345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4 763.1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4 474.7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4 488.4</w:t>
            </w:r>
          </w:p>
        </w:tc>
      </w:tr>
      <w:tr w:rsidR="00AE4E04" w:rsidRPr="00821437" w:rsidTr="00DE2000">
        <w:trPr>
          <w:trHeight w:val="34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1 01 00000 00 0000 000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1 01 02000 01 0000 110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9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1 01 02010 01 0000 110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484.9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196.3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209.7</w:t>
            </w:r>
          </w:p>
        </w:tc>
      </w:tr>
      <w:tr w:rsidR="00AE4E04" w:rsidRPr="00821437" w:rsidTr="00DE2000">
        <w:trPr>
          <w:trHeight w:val="24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1 05 00000 00 0000 000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13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1 05 03000 01 0000 110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2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1 05 03010 01 0000 110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1 308.2</w:t>
            </w:r>
          </w:p>
        </w:tc>
      </w:tr>
      <w:tr w:rsidR="00AE4E04" w:rsidRPr="00821437" w:rsidTr="00DE2000">
        <w:trPr>
          <w:trHeight w:val="26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2 963.5</w:t>
            </w:r>
          </w:p>
        </w:tc>
      </w:tr>
      <w:tr w:rsidR="00AE4E04" w:rsidRPr="00821437" w:rsidTr="00DE2000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AE4E04" w:rsidRPr="00821437" w:rsidTr="00DE2000">
        <w:trPr>
          <w:trHeight w:val="57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84.0</w:t>
            </w:r>
          </w:p>
        </w:tc>
      </w:tr>
      <w:tr w:rsidR="00AE4E04" w:rsidRPr="00821437" w:rsidTr="00821437">
        <w:trPr>
          <w:trHeight w:val="6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1 06 06000 00 0000 110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2 879.5</w:t>
            </w:r>
          </w:p>
        </w:tc>
      </w:tr>
      <w:tr w:rsidR="00AE4E04" w:rsidRPr="00821437" w:rsidTr="00DE2000">
        <w:trPr>
          <w:trHeight w:val="21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1 06 06030 00 0000 110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AE4E04" w:rsidRPr="00821437" w:rsidTr="00821437">
        <w:trPr>
          <w:trHeight w:val="6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1 06 06033 10 0000 110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208.5</w:t>
            </w:r>
          </w:p>
        </w:tc>
      </w:tr>
      <w:tr w:rsidR="00AE4E04" w:rsidRPr="00821437" w:rsidTr="00DE2000">
        <w:trPr>
          <w:trHeight w:val="27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1 06 06040 00 0000 110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AE4E04" w:rsidRPr="00821437" w:rsidTr="00DE2000">
        <w:trPr>
          <w:trHeight w:val="5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1 06 06043 10 0000 110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2 671.0</w:t>
            </w:r>
          </w:p>
        </w:tc>
      </w:tr>
      <w:tr w:rsidR="00AE4E04" w:rsidRPr="00821437" w:rsidTr="00DE2000">
        <w:trPr>
          <w:trHeight w:val="2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1 08 00000 00 0000 000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DE2000">
        <w:trPr>
          <w:trHeight w:val="40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1 08 04000 01 0000 110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E40819">
        <w:trPr>
          <w:trHeight w:val="11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1 08 04020 01 0000 110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AE4E04" w:rsidRPr="00821437" w:rsidTr="00E40819">
        <w:trPr>
          <w:trHeight w:val="26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428.4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432.0</w:t>
            </w:r>
          </w:p>
        </w:tc>
      </w:tr>
      <w:tr w:rsidR="00AE4E04" w:rsidRPr="00821437" w:rsidTr="00E40819">
        <w:trPr>
          <w:trHeight w:val="56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1 11 00000 00 0000 000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16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1 11 05000 00 0000 120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1 11 05020 00 0000 120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112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1 11 05025 10 0000 120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382.8</w:t>
            </w:r>
          </w:p>
        </w:tc>
      </w:tr>
      <w:tr w:rsidR="00AE4E04" w:rsidRPr="00821437" w:rsidTr="00E40819">
        <w:trPr>
          <w:trHeight w:val="42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1 16 00000 00 0000 000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673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1 16 51000 02 0000 140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957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1 16 51040 02 0000 140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45.6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49.2</w:t>
            </w:r>
          </w:p>
        </w:tc>
      </w:tr>
      <w:tr w:rsidR="00AE4E04" w:rsidRPr="00821437" w:rsidTr="00E40819">
        <w:trPr>
          <w:trHeight w:val="290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2 00 00000 00 0000 000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13 740.6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AE4E04" w:rsidRPr="00821437" w:rsidTr="00E40819">
        <w:trPr>
          <w:trHeight w:val="549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 xml:space="preserve">2 02 00000 00 0000 000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13 740.6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1 149.3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437">
              <w:rPr>
                <w:b/>
                <w:bCs/>
                <w:color w:val="000000"/>
                <w:sz w:val="22"/>
                <w:szCs w:val="22"/>
              </w:rPr>
              <w:t>1 045.4</w:t>
            </w:r>
          </w:p>
        </w:tc>
      </w:tr>
      <w:tr w:rsidR="00AE4E04" w:rsidRPr="00821437" w:rsidTr="00E40819">
        <w:trPr>
          <w:trHeight w:val="27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1 988.6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E40819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2 02 15001 00 0000 150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1 988.6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E40819">
        <w:trPr>
          <w:trHeight w:val="2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2 02 15001 10 0000 150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1 988.6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1 065.4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958.9</w:t>
            </w:r>
          </w:p>
        </w:tc>
      </w:tr>
      <w:tr w:rsidR="00AE4E04" w:rsidRPr="00821437" w:rsidTr="00891A9D">
        <w:trPr>
          <w:trHeight w:val="25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86.5</w:t>
            </w:r>
          </w:p>
        </w:tc>
      </w:tr>
      <w:tr w:rsidR="00AE4E04" w:rsidRPr="00821437" w:rsidTr="00891A9D">
        <w:trPr>
          <w:trHeight w:val="4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2 02 30024 00 0000 150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AE4E04" w:rsidRPr="00821437" w:rsidTr="00891A9D">
        <w:trPr>
          <w:trHeight w:val="48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2 02 30024 10 0000 150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AE4E04" w:rsidRPr="00821437" w:rsidTr="00891A9D">
        <w:trPr>
          <w:trHeight w:val="51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2 02 35118 00 0000 150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AE4E04" w:rsidRPr="00821437" w:rsidTr="00891A9D">
        <w:trPr>
          <w:trHeight w:val="554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2 02 35118 10 0000 150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AE4E04" w:rsidRPr="00821437" w:rsidTr="00891A9D">
        <w:trPr>
          <w:trHeight w:val="278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2 02 40000 00 0000 150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11 668.5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AE4E04" w:rsidRPr="00821437" w:rsidTr="00891A9D">
        <w:trPr>
          <w:trHeight w:val="281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2 02 49999 00 0000 150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11 668.5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AE4E04" w:rsidRPr="00821437" w:rsidTr="00891A9D">
        <w:trPr>
          <w:trHeight w:val="272"/>
        </w:trPr>
        <w:tc>
          <w:tcPr>
            <w:tcW w:w="8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both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E04" w:rsidRPr="00821437" w:rsidRDefault="00AE4E04" w:rsidP="00AE4E04">
            <w:pPr>
              <w:jc w:val="center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 xml:space="preserve">2 02 49999 10 0000 150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11 668.5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E04" w:rsidRPr="00821437" w:rsidRDefault="00AE4E04" w:rsidP="00AE4E04">
            <w:pPr>
              <w:jc w:val="right"/>
              <w:rPr>
                <w:color w:val="000000"/>
                <w:sz w:val="22"/>
                <w:szCs w:val="22"/>
              </w:rPr>
            </w:pPr>
            <w:r w:rsidRPr="00821437">
              <w:rPr>
                <w:color w:val="000000"/>
                <w:sz w:val="22"/>
                <w:szCs w:val="22"/>
              </w:rPr>
              <w:t>0.0</w:t>
            </w:r>
            <w:r w:rsidR="008671D0" w:rsidRPr="008671D0">
              <w:rPr>
                <w:iCs/>
                <w:color w:val="000000"/>
                <w:sz w:val="22"/>
                <w:szCs w:val="22"/>
              </w:rPr>
              <w:t>»;</w:t>
            </w:r>
          </w:p>
        </w:tc>
      </w:tr>
    </w:tbl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57AD0" w:rsidRPr="000C065A" w:rsidRDefault="00457AD0" w:rsidP="00B6693E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8F2AE2" w:rsidRPr="000C065A" w:rsidRDefault="008F2AE2" w:rsidP="008F2AE2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4)</w:t>
      </w:r>
      <w:r>
        <w:rPr>
          <w:sz w:val="22"/>
          <w:szCs w:val="22"/>
        </w:rPr>
        <w:t xml:space="preserve">  приложение 2</w:t>
      </w:r>
      <w:r w:rsidRPr="000C065A">
        <w:rPr>
          <w:sz w:val="22"/>
          <w:szCs w:val="22"/>
        </w:rPr>
        <w:t xml:space="preserve"> изложить в следующей редакции:</w:t>
      </w:r>
    </w:p>
    <w:tbl>
      <w:tblPr>
        <w:tblW w:w="16311" w:type="dxa"/>
        <w:tblInd w:w="-612" w:type="dxa"/>
        <w:tblLook w:val="0000"/>
      </w:tblPr>
      <w:tblGrid>
        <w:gridCol w:w="1420"/>
        <w:gridCol w:w="14725"/>
        <w:gridCol w:w="222"/>
        <w:gridCol w:w="222"/>
      </w:tblGrid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  <w:bookmarkStart w:id="0" w:name="RANGE!A1:F75"/>
            <w:bookmarkStart w:id="1" w:name="RANGE!A1:C42"/>
            <w:bookmarkEnd w:id="0"/>
            <w:bookmarkEnd w:id="1"/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Приложение 2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к решению Собрания депутатов</w:t>
            </w:r>
          </w:p>
        </w:tc>
      </w:tr>
      <w:tr w:rsidR="00825E53" w:rsidRPr="000C065A" w:rsidTr="00304BC1">
        <w:trPr>
          <w:gridAfter w:val="2"/>
          <w:wAfter w:w="444" w:type="dxa"/>
          <w:trHeight w:val="405"/>
        </w:trPr>
        <w:tc>
          <w:tcPr>
            <w:tcW w:w="14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           «О бюджете Ленинского сельского     поселения</w:t>
            </w:r>
            <w:r w:rsidR="008769F9" w:rsidRPr="000C065A">
              <w:rPr>
                <w:sz w:val="22"/>
                <w:szCs w:val="22"/>
              </w:rPr>
              <w:t xml:space="preserve"> Зимовниковского района  на 2019</w:t>
            </w:r>
            <w:r w:rsidRPr="000C065A">
              <w:rPr>
                <w:sz w:val="22"/>
                <w:szCs w:val="22"/>
              </w:rPr>
              <w:t xml:space="preserve"> год</w:t>
            </w:r>
          </w:p>
          <w:p w:rsidR="00825E53" w:rsidRPr="000C065A" w:rsidRDefault="008769F9" w:rsidP="00D31EC7">
            <w:pPr>
              <w:jc w:val="right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и на плановый период 2020 и 2021</w:t>
            </w:r>
            <w:r w:rsidR="00825E53" w:rsidRPr="000C065A">
              <w:rPr>
                <w:sz w:val="22"/>
                <w:szCs w:val="22"/>
              </w:rPr>
              <w:t xml:space="preserve"> годов »</w:t>
            </w:r>
          </w:p>
        </w:tc>
      </w:tr>
      <w:tr w:rsidR="00825E53" w:rsidRPr="000C065A" w:rsidTr="00304BC1">
        <w:trPr>
          <w:trHeight w:val="405"/>
        </w:trPr>
        <w:tc>
          <w:tcPr>
            <w:tcW w:w="14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6DB9">
              <w:rPr>
                <w:bCs/>
              </w:rPr>
              <w:t xml:space="preserve">Источники финансирования дефицита местного бюджета </w:t>
            </w:r>
            <w:r w:rsidRPr="00096DB9">
              <w:rPr>
                <w:bCs/>
              </w:rPr>
              <w:br/>
            </w:r>
            <w:r w:rsidRPr="00096DB9">
              <w:rPr>
                <w:color w:val="000000"/>
              </w:rPr>
              <w:t>на 201</w:t>
            </w:r>
            <w:r>
              <w:rPr>
                <w:color w:val="000000"/>
              </w:rPr>
              <w:t>9</w:t>
            </w:r>
            <w:r w:rsidRPr="00096DB9">
              <w:rPr>
                <w:color w:val="000000"/>
              </w:rPr>
              <w:t xml:space="preserve"> год и на плановый период 20</w:t>
            </w:r>
            <w:r>
              <w:rPr>
                <w:color w:val="000000"/>
              </w:rPr>
              <w:t>20</w:t>
            </w:r>
            <w:r w:rsidRPr="00096DB9">
              <w:rPr>
                <w:color w:val="000000"/>
              </w:rPr>
              <w:t xml:space="preserve"> и 202</w:t>
            </w:r>
            <w:r>
              <w:rPr>
                <w:color w:val="000000"/>
              </w:rPr>
              <w:t>1</w:t>
            </w:r>
            <w:r w:rsidRPr="00096DB9">
              <w:rPr>
                <w:color w:val="000000"/>
              </w:rPr>
              <w:t xml:space="preserve"> годов</w:t>
            </w:r>
          </w:p>
          <w:p w:rsidR="00592303" w:rsidRDefault="00592303" w:rsidP="00592303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jc w:val="right"/>
            </w:pPr>
            <w:r>
              <w:rPr>
                <w:color w:val="000000"/>
              </w:rPr>
              <w:t>(тыс. рублей)</w:t>
            </w:r>
          </w:p>
          <w:tbl>
            <w:tblPr>
              <w:tblW w:w="14595" w:type="dxa"/>
              <w:tblLook w:val="0000"/>
            </w:tblPr>
            <w:tblGrid>
              <w:gridCol w:w="3440"/>
              <w:gridCol w:w="7475"/>
              <w:gridCol w:w="1128"/>
              <w:gridCol w:w="1276"/>
              <w:gridCol w:w="1276"/>
            </w:tblGrid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445CFB">
                  <w:pPr>
                    <w:ind w:left="-504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7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2019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0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2020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smartTag w:uri="urn:schemas-microsoft-com:office:smarttags" w:element="metricconverter">
                    <w:smartTagPr>
                      <w:attr w:name="ProductID" w:val="2021 г"/>
                    </w:smartTagPr>
                    <w:r w:rsidRPr="008671D0">
                      <w:rPr>
                        <w:b/>
                        <w:bCs/>
                        <w:color w:val="000000"/>
                        <w:sz w:val="22"/>
                        <w:szCs w:val="22"/>
                      </w:rPr>
                      <w:t>2021 г</w:t>
                    </w:r>
                  </w:smartTag>
                  <w:r w:rsidRPr="008671D0">
                    <w:rPr>
                      <w:b/>
                      <w:bCs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592303" w:rsidRPr="008671D0" w:rsidTr="00445CFB">
              <w:trPr>
                <w:trHeight w:val="276"/>
              </w:trPr>
              <w:tc>
                <w:tcPr>
                  <w:tcW w:w="3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6667AB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000 01 00 00 00 00 0000 000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F44C6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7 016.</w:t>
                  </w:r>
                  <w:r w:rsidR="00592303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592303" w:rsidP="008671D0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6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 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830</w:t>
                  </w:r>
                  <w:r w:rsidR="008671D0"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.</w:t>
                  </w: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5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000 01 02 00 00 00 0000 000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71D0" w:rsidRPr="008671D0" w:rsidRDefault="008671D0" w:rsidP="008671D0">
                  <w:pPr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0.</w:t>
                  </w: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9359EC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904 01 02 00 00 00 0000 700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904 01 02 00 00 00 0000 800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904 01 02 00 00 05 0000 710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Получение кредитов от кредитных организаций бюджетами муниципальных районов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8671D0" w:rsidRPr="008671D0" w:rsidTr="00F80571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904 01 02 00 00 05 0000 810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71D0" w:rsidRPr="008671D0" w:rsidRDefault="008671D0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671D0" w:rsidRDefault="008671D0" w:rsidP="008671D0">
                  <w:pPr>
                    <w:jc w:val="center"/>
                  </w:pPr>
                  <w:r w:rsidRPr="004D39D8">
                    <w:rPr>
                      <w:iCs/>
                      <w:color w:val="000000"/>
                      <w:sz w:val="22"/>
                      <w:szCs w:val="22"/>
                    </w:rPr>
                    <w:t>0.0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000 01 05 00 00 00 0000 000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E93598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2097.5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394941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7B0314" w:rsidP="00AE4E04">
                  <w:pPr>
                    <w:jc w:val="right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E93598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-189</w:t>
                  </w:r>
                  <w:r w:rsidR="00E93598" w:rsidRPr="008671D0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394941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904 01 05 00 00 00 0000 600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iCs/>
                      <w:color w:val="000000"/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21029.</w:t>
                  </w:r>
                  <w:r w:rsidR="00200CAD" w:rsidRPr="008671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904 01 05 02 00 00 0000 500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-189</w:t>
                  </w:r>
                  <w:r w:rsidR="00E93598" w:rsidRPr="008671D0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904 01 05 02 00 00 0000 600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8671D0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21029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 w:rsidRPr="008671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-189</w:t>
                  </w:r>
                  <w:r w:rsidR="00CB687C" w:rsidRPr="008671D0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904 01 05 02 01 00 0000 610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8671D0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21029</w:t>
                  </w:r>
                  <w:r w:rsidR="008671D0">
                    <w:rPr>
                      <w:sz w:val="22"/>
                      <w:szCs w:val="22"/>
                    </w:rPr>
                    <w:t>.</w:t>
                  </w:r>
                  <w:r w:rsidRPr="008671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904 01 05 02 01 05 0000 510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Увеличение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200CAD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sz w:val="22"/>
                      <w:szCs w:val="22"/>
                    </w:rPr>
                    <w:t>-189</w:t>
                  </w:r>
                  <w:r w:rsidR="00CB687C" w:rsidRPr="008671D0">
                    <w:rPr>
                      <w:sz w:val="22"/>
                      <w:szCs w:val="22"/>
                    </w:rPr>
                    <w:t>32.1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-5965.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</w:p>
              </w:tc>
            </w:tr>
            <w:tr w:rsidR="00592303" w:rsidRPr="008671D0" w:rsidTr="00445CFB">
              <w:tc>
                <w:tcPr>
                  <w:tcW w:w="3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904 01 05 02 01 05 0000 610</w:t>
                  </w:r>
                </w:p>
              </w:tc>
              <w:tc>
                <w:tcPr>
                  <w:tcW w:w="7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2303" w:rsidRPr="008671D0" w:rsidRDefault="00592303" w:rsidP="00AE4E0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8671D0">
                    <w:rPr>
                      <w:color w:val="000000"/>
                      <w:sz w:val="22"/>
                      <w:szCs w:val="22"/>
                    </w:rPr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21029.</w:t>
                  </w:r>
                  <w:r w:rsidR="00200CAD" w:rsidRPr="008671D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6054.</w:t>
                  </w:r>
                  <w:r w:rsidR="00394941" w:rsidRPr="008671D0">
                    <w:rPr>
                      <w:i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92303" w:rsidRPr="008671D0" w:rsidRDefault="008671D0" w:rsidP="00AE4E04">
                  <w:pPr>
                    <w:jc w:val="right"/>
                    <w:rPr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iCs/>
                      <w:color w:val="000000"/>
                      <w:sz w:val="22"/>
                      <w:szCs w:val="22"/>
                    </w:rPr>
                    <w:t>5965.</w:t>
                  </w:r>
                  <w:r w:rsidR="007B0314" w:rsidRPr="008671D0">
                    <w:rPr>
                      <w:iCs/>
                      <w:color w:val="000000"/>
                      <w:sz w:val="22"/>
                      <w:szCs w:val="22"/>
                    </w:rPr>
                    <w:t>8</w:t>
                  </w:r>
                  <w:r w:rsidR="00592303" w:rsidRPr="008671D0">
                    <w:rPr>
                      <w:iCs/>
                      <w:color w:val="000000"/>
                      <w:sz w:val="22"/>
                      <w:szCs w:val="22"/>
                    </w:rPr>
                    <w:t>»;</w:t>
                  </w:r>
                </w:p>
              </w:tc>
            </w:tr>
          </w:tbl>
          <w:p w:rsidR="00592303" w:rsidRDefault="00592303" w:rsidP="00592303"/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nil"/>
            </w:tcBorders>
          </w:tcPr>
          <w:p w:rsidR="00825E53" w:rsidRPr="000C065A" w:rsidRDefault="00825E53" w:rsidP="00D31E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494447" w:rsidRPr="000C065A" w:rsidRDefault="00494447" w:rsidP="00494447">
      <w:p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</w:p>
    <w:p w:rsidR="00CE204F" w:rsidRPr="000C065A" w:rsidRDefault="008F2AE2" w:rsidP="00CE204F">
      <w:pPr>
        <w:rPr>
          <w:sz w:val="22"/>
          <w:szCs w:val="22"/>
        </w:rPr>
      </w:pPr>
      <w:r>
        <w:rPr>
          <w:sz w:val="22"/>
          <w:szCs w:val="22"/>
        </w:rPr>
        <w:t>5</w:t>
      </w:r>
      <w:bookmarkStart w:id="2" w:name="_GoBack"/>
      <w:bookmarkEnd w:id="2"/>
      <w:r w:rsidR="00494447" w:rsidRPr="000C065A">
        <w:rPr>
          <w:sz w:val="22"/>
          <w:szCs w:val="22"/>
        </w:rPr>
        <w:t>) Приложение 6 изложить в следующей редакции :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"/>
        <w:gridCol w:w="8377"/>
        <w:gridCol w:w="567"/>
        <w:gridCol w:w="708"/>
        <w:gridCol w:w="1560"/>
        <w:gridCol w:w="708"/>
        <w:gridCol w:w="1276"/>
        <w:gridCol w:w="1134"/>
        <w:gridCol w:w="1087"/>
        <w:gridCol w:w="189"/>
      </w:tblGrid>
      <w:tr w:rsidR="00A06BE7" w:rsidRPr="00093DAC" w:rsidTr="004C536B">
        <w:trPr>
          <w:gridAfter w:val="1"/>
          <w:wAfter w:w="189" w:type="dxa"/>
          <w:trHeight w:val="3518"/>
        </w:trPr>
        <w:tc>
          <w:tcPr>
            <w:tcW w:w="155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lastRenderedPageBreak/>
              <w:t>Приложение 6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к решению Собрания депутатов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«О бюджете Ленинского сельского 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поселения Зимовниковского района на 2019 год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и на плановый период 2020 и 2021 годов»</w:t>
            </w:r>
          </w:p>
          <w:p w:rsidR="00A06BE7" w:rsidRPr="00093DAC" w:rsidRDefault="00A06BE7" w:rsidP="00093DAC">
            <w:pPr>
              <w:ind w:left="851" w:hanging="851"/>
              <w:jc w:val="right"/>
              <w:rPr>
                <w:sz w:val="22"/>
                <w:szCs w:val="22"/>
              </w:rPr>
            </w:pPr>
          </w:p>
          <w:p w:rsidR="00A06BE7" w:rsidRPr="00093DAC" w:rsidRDefault="00A06BE7" w:rsidP="00093DAC">
            <w:pPr>
              <w:ind w:left="851" w:hanging="851"/>
              <w:jc w:val="center"/>
              <w:rPr>
                <w:sz w:val="22"/>
                <w:szCs w:val="22"/>
              </w:rPr>
            </w:pPr>
          </w:p>
          <w:tbl>
            <w:tblPr>
              <w:tblW w:w="15593" w:type="dxa"/>
              <w:tblLayout w:type="fixed"/>
              <w:tblLook w:val="04A0"/>
            </w:tblPr>
            <w:tblGrid>
              <w:gridCol w:w="15593"/>
            </w:tblGrid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Распределение бюджетных ассигнований 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по разделам, подразделам, целевым статьям (муниципальным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программам Ленинского сельского поселения  и непрограммным направлениям</w:t>
                  </w:r>
                </w:p>
              </w:tc>
            </w:tr>
            <w:tr w:rsidR="00A06BE7" w:rsidRPr="000C065A" w:rsidTr="004C536B">
              <w:trPr>
                <w:trHeight w:val="375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 xml:space="preserve"> деятельности), группам (подгруппам) видов расходов классификации</w:t>
                  </w:r>
                </w:p>
              </w:tc>
            </w:tr>
            <w:tr w:rsidR="00A06BE7" w:rsidRPr="000C065A" w:rsidTr="004C536B">
              <w:trPr>
                <w:trHeight w:val="360"/>
              </w:trPr>
              <w:tc>
                <w:tcPr>
                  <w:tcW w:w="15593" w:type="dxa"/>
                  <w:hideMark/>
                </w:tcPr>
                <w:p w:rsidR="00A06BE7" w:rsidRPr="000C065A" w:rsidRDefault="00A06BE7">
                  <w:pPr>
                    <w:spacing w:after="200" w:line="276" w:lineRule="auto"/>
                    <w:ind w:left="851" w:hanging="851"/>
                    <w:jc w:val="center"/>
                    <w:rPr>
                      <w:sz w:val="22"/>
                      <w:szCs w:val="22"/>
                    </w:rPr>
                  </w:pPr>
                  <w:r w:rsidRPr="000C065A">
                    <w:rPr>
                      <w:b/>
                      <w:bCs/>
                      <w:sz w:val="22"/>
                      <w:szCs w:val="22"/>
                    </w:rPr>
                    <w:t>расходов местного бюджета на 2019 год</w:t>
                  </w:r>
                  <w:r w:rsidRPr="000C065A">
                    <w:rPr>
                      <w:b/>
                      <w:sz w:val="22"/>
                      <w:szCs w:val="22"/>
                    </w:rPr>
                    <w:t>и на плановый период 2020 и 2021 годов»</w:t>
                  </w:r>
                </w:p>
              </w:tc>
            </w:tr>
          </w:tbl>
          <w:p w:rsidR="00A06BE7" w:rsidRPr="00093DAC" w:rsidRDefault="00A06BE7">
            <w:pPr>
              <w:rPr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0"/>
        </w:trPr>
        <w:tc>
          <w:tcPr>
            <w:tcW w:w="8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0"/>
        </w:trPr>
        <w:tc>
          <w:tcPr>
            <w:tcW w:w="8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43" w:rsidRPr="00B16543" w:rsidRDefault="00B16543" w:rsidP="00B1654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21 029.6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5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4 006.4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4 193.7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4 680.9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6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3 956.4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4 004.4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3 975.9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1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4C536B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2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0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4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9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5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8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4C536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96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4C536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2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4C536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1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4C536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9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8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189.3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334.0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2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4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4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8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4C536B" w:rsidRPr="00B16543">
              <w:rPr>
                <w:color w:val="000000"/>
                <w:sz w:val="22"/>
                <w:szCs w:val="22"/>
              </w:rPr>
              <w:t>экстремизма</w:t>
            </w:r>
            <w:r w:rsidRPr="00B16543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1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4C536B" w:rsidRPr="00B16543">
              <w:rPr>
                <w:color w:val="000000"/>
                <w:sz w:val="22"/>
                <w:szCs w:val="22"/>
              </w:rPr>
              <w:t>экстремизма</w:t>
            </w:r>
            <w:r w:rsidRPr="00B16543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8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2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72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8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6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A9375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0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A9375B" w:rsidRPr="00B16543">
              <w:rPr>
                <w:color w:val="000000"/>
                <w:sz w:val="22"/>
                <w:szCs w:val="22"/>
              </w:rPr>
              <w:t>непрограммным</w:t>
            </w:r>
            <w:r w:rsidRPr="00B16543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9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7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4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2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A9375B" w:rsidRPr="00B16543">
              <w:rPr>
                <w:color w:val="000000"/>
                <w:sz w:val="22"/>
                <w:szCs w:val="22"/>
              </w:rPr>
              <w:t>территориях</w:t>
            </w:r>
            <w:r w:rsidRPr="00B16543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53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A9375B" w:rsidRPr="00B16543">
              <w:rPr>
                <w:color w:val="000000"/>
                <w:sz w:val="22"/>
                <w:szCs w:val="22"/>
              </w:rPr>
              <w:t>территориях</w:t>
            </w:r>
            <w:r w:rsidRPr="00B16543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2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1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8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0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6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8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6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8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A9375B" w:rsidRPr="00B16543">
              <w:rPr>
                <w:color w:val="000000"/>
                <w:sz w:val="22"/>
                <w:szCs w:val="22"/>
              </w:rPr>
              <w:t>программы</w:t>
            </w:r>
            <w:r w:rsidRPr="00B16543">
              <w:rPr>
                <w:color w:val="000000"/>
                <w:sz w:val="22"/>
                <w:szCs w:val="22"/>
              </w:rPr>
              <w:t xml:space="preserve"> "Управление </w:t>
            </w:r>
            <w:r w:rsidR="00A9375B" w:rsidRPr="00B16543">
              <w:rPr>
                <w:color w:val="000000"/>
                <w:sz w:val="22"/>
                <w:szCs w:val="22"/>
              </w:rPr>
              <w:t>муниципальным</w:t>
            </w:r>
            <w:r w:rsidRPr="00B16543">
              <w:rPr>
                <w:color w:val="000000"/>
                <w:sz w:val="22"/>
                <w:szCs w:val="22"/>
              </w:rPr>
              <w:t xml:space="preserve">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83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A9375B" w:rsidRPr="00B16543">
              <w:rPr>
                <w:color w:val="000000"/>
                <w:sz w:val="22"/>
                <w:szCs w:val="22"/>
              </w:rPr>
              <w:t>программы</w:t>
            </w:r>
            <w:r w:rsidRPr="00B16543">
              <w:rPr>
                <w:color w:val="000000"/>
                <w:sz w:val="22"/>
                <w:szCs w:val="22"/>
              </w:rPr>
              <w:t xml:space="preserve"> "Управление </w:t>
            </w:r>
            <w:r w:rsidR="00A9375B" w:rsidRPr="00B16543">
              <w:rPr>
                <w:color w:val="000000"/>
                <w:sz w:val="22"/>
                <w:szCs w:val="22"/>
              </w:rPr>
              <w:t>муниципальным</w:t>
            </w:r>
            <w:r w:rsidRPr="00B16543">
              <w:rPr>
                <w:color w:val="000000"/>
                <w:sz w:val="22"/>
                <w:szCs w:val="22"/>
              </w:rPr>
              <w:t xml:space="preserve">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5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4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15 379.0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264.6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12 276.8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8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11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</w:t>
            </w:r>
            <w:r w:rsidRPr="00B16543">
              <w:rPr>
                <w:color w:val="000000"/>
                <w:sz w:val="22"/>
                <w:szCs w:val="22"/>
              </w:rPr>
              <w:lastRenderedPageBreak/>
              <w:t>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21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7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3 102.2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264.6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9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478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52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AC0D36">
              <w:rPr>
                <w:color w:val="000000"/>
                <w:sz w:val="22"/>
                <w:szCs w:val="22"/>
              </w:rPr>
              <w:t xml:space="preserve"> </w:t>
            </w:r>
            <w:r w:rsidRPr="00B16543">
              <w:rPr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AC0D36">
              <w:rPr>
                <w:color w:val="000000"/>
                <w:sz w:val="22"/>
                <w:szCs w:val="22"/>
              </w:rPr>
              <w:t xml:space="preserve"> </w:t>
            </w:r>
            <w:r w:rsidRPr="00B16543">
              <w:rPr>
                <w:color w:val="000000"/>
                <w:sz w:val="22"/>
                <w:szCs w:val="22"/>
              </w:rPr>
              <w:t xml:space="preserve"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</w:t>
            </w:r>
            <w:r w:rsidRPr="00B16543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1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14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60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2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7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1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2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5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9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9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516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5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79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06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7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62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AC0D36" w:rsidRPr="00B16543">
              <w:rPr>
                <w:color w:val="000000"/>
                <w:sz w:val="22"/>
                <w:szCs w:val="22"/>
              </w:rPr>
              <w:t>замещавшим</w:t>
            </w:r>
            <w:r w:rsidRPr="00B16543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87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AC0D36" w:rsidRPr="00B16543">
              <w:rPr>
                <w:color w:val="000000"/>
                <w:sz w:val="22"/>
                <w:szCs w:val="22"/>
              </w:rPr>
              <w:t>замещавшим</w:t>
            </w:r>
            <w:r w:rsidRPr="00B16543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23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05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3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6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24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1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39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957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440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B16543" w:rsidRPr="00B16543" w:rsidTr="0086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50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16543">
              <w:rPr>
                <w:b/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344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9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AC0D36">
              <w:rPr>
                <w:color w:val="000000"/>
                <w:sz w:val="22"/>
                <w:szCs w:val="22"/>
              </w:rPr>
              <w:t>ми в рамках подпрограммы "Норма</w:t>
            </w:r>
            <w:r w:rsidRPr="00B16543">
              <w:rPr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2091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>
              <w:rPr>
                <w:color w:val="000000"/>
                <w:sz w:val="22"/>
                <w:szCs w:val="22"/>
              </w:rPr>
              <w:t>ми в рамках подпрограммы "Норма</w:t>
            </w:r>
            <w:r w:rsidRPr="00B16543">
              <w:rPr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6543" w:rsidRPr="00B16543" w:rsidTr="004C5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5" w:type="dxa"/>
          <w:trHeight w:val="132"/>
        </w:trPr>
        <w:tc>
          <w:tcPr>
            <w:tcW w:w="8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both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  <w:r w:rsidRPr="00B16543">
              <w:rPr>
                <w:color w:val="000000"/>
                <w:sz w:val="22"/>
                <w:szCs w:val="22"/>
              </w:rPr>
              <w:t>43.5</w:t>
            </w:r>
            <w:r w:rsidR="003E52EF">
              <w:rPr>
                <w:color w:val="000000"/>
              </w:rPr>
              <w:t>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543" w:rsidRPr="00B16543" w:rsidRDefault="00B16543" w:rsidP="00B165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06BE7" w:rsidRPr="00B16543" w:rsidRDefault="00A06BE7" w:rsidP="00A06BE7">
      <w:pPr>
        <w:rPr>
          <w:sz w:val="22"/>
          <w:szCs w:val="22"/>
        </w:rPr>
      </w:pPr>
    </w:p>
    <w:p w:rsidR="00673786" w:rsidRPr="00B16543" w:rsidRDefault="00673786" w:rsidP="007B0043">
      <w:pPr>
        <w:spacing w:after="200" w:line="276" w:lineRule="auto"/>
        <w:rPr>
          <w:sz w:val="22"/>
          <w:szCs w:val="22"/>
        </w:rPr>
      </w:pPr>
    </w:p>
    <w:p w:rsidR="007B0043" w:rsidRPr="000C065A" w:rsidRDefault="006411FA" w:rsidP="007B0043">
      <w:pPr>
        <w:spacing w:after="200" w:line="276" w:lineRule="auto"/>
        <w:rPr>
          <w:sz w:val="22"/>
          <w:szCs w:val="22"/>
        </w:rPr>
      </w:pPr>
      <w:r w:rsidRPr="000C065A">
        <w:rPr>
          <w:sz w:val="22"/>
          <w:szCs w:val="22"/>
        </w:rPr>
        <w:t>5</w:t>
      </w:r>
      <w:r w:rsidR="006C3618" w:rsidRPr="000C065A">
        <w:rPr>
          <w:sz w:val="22"/>
          <w:szCs w:val="22"/>
        </w:rPr>
        <w:t>) Приложение 7 изложить в следующей редакции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1"/>
        <w:gridCol w:w="850"/>
        <w:gridCol w:w="567"/>
        <w:gridCol w:w="709"/>
        <w:gridCol w:w="1701"/>
        <w:gridCol w:w="850"/>
        <w:gridCol w:w="1276"/>
        <w:gridCol w:w="1276"/>
        <w:gridCol w:w="1417"/>
      </w:tblGrid>
      <w:tr w:rsidR="00054894" w:rsidRPr="00093DAC" w:rsidTr="003E52EF">
        <w:trPr>
          <w:trHeight w:val="991"/>
        </w:trPr>
        <w:tc>
          <w:tcPr>
            <w:tcW w:w="15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Приложение 7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54894" w:rsidRPr="00093DAC" w:rsidRDefault="00054894" w:rsidP="00093D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Ведомственная структура расходов</w:t>
            </w:r>
          </w:p>
          <w:p w:rsidR="00054894" w:rsidRPr="00093DAC" w:rsidRDefault="00054894" w:rsidP="00093DAC">
            <w:pPr>
              <w:jc w:val="center"/>
              <w:rPr>
                <w:color w:val="000000"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местного бюджета на 2019 год и на плановый период 2020 и 2021 годов</w:t>
            </w:r>
          </w:p>
        </w:tc>
      </w:tr>
      <w:tr w:rsidR="00093DAC" w:rsidRPr="00093DAC" w:rsidTr="003E52EF">
        <w:trPr>
          <w:trHeight w:val="390"/>
        </w:trPr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4894" w:rsidRPr="00093DAC" w:rsidRDefault="00054894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 xml:space="preserve"> (тыс. руб.)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tbl>
      <w:tblPr>
        <w:tblW w:w="15722" w:type="dxa"/>
        <w:tblInd w:w="95" w:type="dxa"/>
        <w:tblLook w:val="04A0"/>
      </w:tblPr>
      <w:tblGrid>
        <w:gridCol w:w="7243"/>
        <w:gridCol w:w="851"/>
        <w:gridCol w:w="851"/>
        <w:gridCol w:w="709"/>
        <w:gridCol w:w="1720"/>
        <w:gridCol w:w="831"/>
        <w:gridCol w:w="1249"/>
        <w:gridCol w:w="993"/>
        <w:gridCol w:w="1275"/>
      </w:tblGrid>
      <w:tr w:rsidR="00DB515F" w:rsidRPr="00DB515F" w:rsidTr="00DB515F">
        <w:trPr>
          <w:trHeight w:val="300"/>
        </w:trPr>
        <w:tc>
          <w:tcPr>
            <w:tcW w:w="7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DB515F" w:rsidRPr="00DB515F" w:rsidTr="00DB515F">
        <w:trPr>
          <w:trHeight w:val="300"/>
        </w:trPr>
        <w:tc>
          <w:tcPr>
            <w:tcW w:w="7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15F" w:rsidRPr="00DB515F" w:rsidRDefault="00DB515F" w:rsidP="00DB515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21 029.6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DB515F" w:rsidRPr="00DB515F" w:rsidTr="00DB515F">
        <w:trPr>
          <w:trHeight w:val="35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tabs>
                <w:tab w:val="left" w:pos="723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21 029.6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DB515F" w:rsidRPr="00DB515F" w:rsidTr="00DB515F">
        <w:trPr>
          <w:trHeight w:val="2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4 006.4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4 193.7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4 680.9</w:t>
            </w:r>
          </w:p>
        </w:tc>
      </w:tr>
      <w:tr w:rsidR="00DB515F" w:rsidRPr="00DB515F" w:rsidTr="00DB515F">
        <w:trPr>
          <w:trHeight w:val="95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3 956.4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4 004.4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3 975.9</w:t>
            </w:r>
          </w:p>
        </w:tc>
      </w:tr>
      <w:tr w:rsidR="00DB515F" w:rsidRPr="00DB515F" w:rsidTr="00DB515F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</w:t>
            </w:r>
            <w:r w:rsidRPr="00DB515F">
              <w:rPr>
                <w:color w:val="000000"/>
                <w:sz w:val="22"/>
                <w:szCs w:val="22"/>
              </w:rPr>
              <w:lastRenderedPageBreak/>
              <w:t>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3 346.4</w:t>
            </w:r>
          </w:p>
        </w:tc>
      </w:tr>
      <w:tr w:rsidR="00DB515F" w:rsidRPr="00DB515F" w:rsidTr="00DB515F">
        <w:trPr>
          <w:trHeight w:val="171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3 346.4</w:t>
            </w:r>
          </w:p>
        </w:tc>
      </w:tr>
      <w:tr w:rsidR="00DB515F" w:rsidRPr="00DB515F" w:rsidTr="00DB515F">
        <w:trPr>
          <w:trHeight w:val="55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3 346.4</w:t>
            </w:r>
          </w:p>
        </w:tc>
      </w:tr>
      <w:tr w:rsidR="00DB515F" w:rsidRPr="00DB515F" w:rsidTr="00DB515F">
        <w:trPr>
          <w:trHeight w:val="83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599.3</w:t>
            </w:r>
          </w:p>
        </w:tc>
      </w:tr>
      <w:tr w:rsidR="00DB515F" w:rsidRPr="00DB515F" w:rsidTr="00DB515F">
        <w:trPr>
          <w:trHeight w:val="10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599.3</w:t>
            </w:r>
          </w:p>
        </w:tc>
      </w:tr>
      <w:tr w:rsidR="00DB515F" w:rsidRPr="00DB515F" w:rsidTr="00DB515F">
        <w:trPr>
          <w:trHeight w:val="64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599.3</w:t>
            </w:r>
          </w:p>
        </w:tc>
      </w:tr>
      <w:tr w:rsidR="00DB515F" w:rsidRPr="00DB515F" w:rsidTr="00DB515F">
        <w:trPr>
          <w:trHeight w:val="81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30.0</w:t>
            </w:r>
          </w:p>
        </w:tc>
      </w:tr>
      <w:tr w:rsidR="00DB515F" w:rsidRPr="00DB515F" w:rsidTr="009C54E4">
        <w:trPr>
          <w:trHeight w:val="39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DB515F" w:rsidRPr="00DB515F" w:rsidTr="009C54E4">
        <w:trPr>
          <w:trHeight w:val="31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</w:tr>
      <w:tr w:rsidR="00DB515F" w:rsidRPr="00DB515F" w:rsidTr="009C54E4">
        <w:trPr>
          <w:trHeight w:val="69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9C54E4" w:rsidRPr="00DB515F">
              <w:rPr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B515F" w:rsidRPr="00DB515F" w:rsidTr="009C54E4">
        <w:trPr>
          <w:trHeight w:val="76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9C54E4" w:rsidRPr="00DB515F">
              <w:rPr>
                <w:i/>
                <w:iCs/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</w:tr>
      <w:tr w:rsidR="00DB515F" w:rsidRPr="00DB515F" w:rsidTr="009C54E4">
        <w:trPr>
          <w:trHeight w:val="30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0.2</w:t>
            </w:r>
          </w:p>
        </w:tc>
      </w:tr>
      <w:tr w:rsidR="00DB515F" w:rsidRPr="00DB515F" w:rsidTr="009C54E4">
        <w:trPr>
          <w:trHeight w:val="19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371.0</w:t>
            </w:r>
          </w:p>
        </w:tc>
      </w:tr>
      <w:tr w:rsidR="00DB515F" w:rsidRPr="00DB515F" w:rsidTr="009C54E4">
        <w:trPr>
          <w:trHeight w:val="77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9C54E4" w:rsidRPr="00DB515F">
              <w:rPr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371.0</w:t>
            </w:r>
          </w:p>
        </w:tc>
      </w:tr>
      <w:tr w:rsidR="00DB515F" w:rsidRPr="00DB515F" w:rsidTr="009C54E4">
        <w:trPr>
          <w:trHeight w:val="84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Расходы на подготовку и проведение выборов депутатов Ленинского сельского поселения по иным </w:t>
            </w:r>
            <w:r w:rsidR="009C54E4" w:rsidRPr="00DB515F">
              <w:rPr>
                <w:i/>
                <w:iCs/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371.0</w:t>
            </w:r>
          </w:p>
        </w:tc>
      </w:tr>
      <w:tr w:rsidR="00DB515F" w:rsidRPr="00DB515F" w:rsidTr="009C54E4">
        <w:trPr>
          <w:trHeight w:val="25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371.0</w:t>
            </w:r>
          </w:p>
        </w:tc>
      </w:tr>
      <w:tr w:rsidR="00DB515F" w:rsidRPr="00DB515F" w:rsidTr="009C54E4">
        <w:trPr>
          <w:trHeight w:val="12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50.0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189.3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334.0</w:t>
            </w:r>
          </w:p>
        </w:tc>
      </w:tr>
      <w:tr w:rsidR="00DB515F" w:rsidRPr="00DB515F" w:rsidTr="008B6BA9">
        <w:trPr>
          <w:trHeight w:val="18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25.0</w:t>
            </w:r>
          </w:p>
        </w:tc>
      </w:tr>
      <w:tr w:rsidR="00DB515F" w:rsidRPr="00DB515F" w:rsidTr="009C54E4">
        <w:trPr>
          <w:trHeight w:val="128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</w:tr>
      <w:tr w:rsidR="00DB515F" w:rsidRPr="00DB515F" w:rsidTr="009C54E4">
        <w:trPr>
          <w:trHeight w:val="49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25.0</w:t>
            </w:r>
          </w:p>
        </w:tc>
      </w:tr>
      <w:tr w:rsidR="00DB515F" w:rsidRPr="00DB515F" w:rsidTr="009C54E4">
        <w:trPr>
          <w:trHeight w:val="113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58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109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9C54E4" w:rsidRPr="00DB515F">
              <w:rPr>
                <w:color w:val="000000"/>
                <w:sz w:val="22"/>
                <w:szCs w:val="22"/>
              </w:rPr>
              <w:t>экстремизма</w:t>
            </w:r>
            <w:r w:rsidRPr="00DB515F">
              <w:rPr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1.0</w:t>
            </w:r>
          </w:p>
        </w:tc>
      </w:tr>
      <w:tr w:rsidR="00DB515F" w:rsidRPr="00DB515F" w:rsidTr="009C54E4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Изготовление и размещение тематической полиграфической продукции в местах массового пребывания людей в рамках подпрограммы "Профилактика </w:t>
            </w:r>
            <w:r w:rsidR="009C54E4" w:rsidRPr="00DB515F">
              <w:rPr>
                <w:i/>
                <w:iCs/>
                <w:color w:val="000000"/>
                <w:sz w:val="22"/>
                <w:szCs w:val="22"/>
              </w:rPr>
              <w:t>экстремизма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</w:tr>
      <w:tr w:rsidR="00DB515F" w:rsidRPr="00DB515F" w:rsidTr="009C54E4">
        <w:trPr>
          <w:trHeight w:val="4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1.0</w:t>
            </w:r>
          </w:p>
        </w:tc>
      </w:tr>
      <w:tr w:rsidR="00DB515F" w:rsidRPr="00DB515F" w:rsidTr="009C54E4">
        <w:trPr>
          <w:trHeight w:val="66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183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55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9C54E4">
        <w:trPr>
          <w:trHeight w:val="54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9C54E4" w:rsidRPr="00DB515F">
              <w:rPr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9C54E4">
        <w:trPr>
          <w:trHeight w:val="63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Уплата членских взносов в Ассоциацию муниципальных образований по иным </w:t>
            </w:r>
            <w:r w:rsidR="009C54E4" w:rsidRPr="00DB515F">
              <w:rPr>
                <w:i/>
                <w:iCs/>
                <w:color w:val="000000"/>
                <w:sz w:val="22"/>
                <w:szCs w:val="22"/>
              </w:rPr>
              <w:t>непрограммным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9C54E4">
        <w:trPr>
          <w:trHeight w:val="13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0B2C1F">
        <w:trPr>
          <w:trHeight w:val="4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294.0</w:t>
            </w:r>
          </w:p>
        </w:tc>
      </w:tr>
      <w:tr w:rsidR="00DB515F" w:rsidRPr="00DB515F" w:rsidTr="000B2C1F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294.0</w:t>
            </w:r>
          </w:p>
        </w:tc>
      </w:tr>
      <w:tr w:rsidR="00DB515F" w:rsidRPr="00DB515F" w:rsidTr="00DB515F">
        <w:trPr>
          <w:trHeight w:val="66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294.0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2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4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на осуществление первичного воинского учета на </w:t>
            </w:r>
            <w:r w:rsidR="000B2C1F" w:rsidRPr="00DB515F">
              <w:rPr>
                <w:color w:val="000000"/>
                <w:sz w:val="22"/>
                <w:szCs w:val="22"/>
              </w:rPr>
              <w:t>территориях</w:t>
            </w:r>
            <w:r w:rsidRPr="00DB515F">
              <w:rPr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160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на осуществление первичного воинского учета на </w:t>
            </w:r>
            <w:r w:rsidR="000B2C1F" w:rsidRPr="00DB515F">
              <w:rPr>
                <w:i/>
                <w:iCs/>
                <w:color w:val="000000"/>
                <w:sz w:val="22"/>
                <w:szCs w:val="22"/>
              </w:rPr>
              <w:t>территориях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>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40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86.3</w:t>
            </w:r>
          </w:p>
        </w:tc>
      </w:tr>
      <w:tr w:rsidR="00DB515F" w:rsidRPr="00DB515F" w:rsidTr="000B2C1F">
        <w:trPr>
          <w:trHeight w:val="45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0B2C1F">
        <w:trPr>
          <w:trHeight w:val="48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0B2C1F">
        <w:trPr>
          <w:trHeight w:val="8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0B2C1F">
        <w:trPr>
          <w:trHeight w:val="194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0B2C1F">
        <w:trPr>
          <w:trHeight w:val="81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0B2C1F">
        <w:trPr>
          <w:trHeight w:val="24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84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0B2C1F" w:rsidRPr="00DB515F">
              <w:rPr>
                <w:color w:val="000000"/>
                <w:sz w:val="22"/>
                <w:szCs w:val="22"/>
              </w:rPr>
              <w:t>программы</w:t>
            </w:r>
            <w:r w:rsidRPr="00DB515F">
              <w:rPr>
                <w:color w:val="000000"/>
                <w:sz w:val="22"/>
                <w:szCs w:val="22"/>
              </w:rPr>
              <w:t xml:space="preserve"> "Управление </w:t>
            </w:r>
            <w:r w:rsidR="000B2C1F" w:rsidRPr="00DB515F">
              <w:rPr>
                <w:color w:val="000000"/>
                <w:sz w:val="22"/>
                <w:szCs w:val="22"/>
              </w:rPr>
              <w:t>муниципальным</w:t>
            </w:r>
            <w:r w:rsidRPr="00DB515F">
              <w:rPr>
                <w:color w:val="000000"/>
                <w:sz w:val="22"/>
                <w:szCs w:val="22"/>
              </w:rPr>
              <w:t xml:space="preserve">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156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</w:t>
            </w:r>
            <w:r w:rsidR="00D76F53" w:rsidRPr="00DB515F">
              <w:rPr>
                <w:i/>
                <w:iCs/>
                <w:color w:val="000000"/>
                <w:sz w:val="22"/>
                <w:szCs w:val="22"/>
              </w:rPr>
              <w:t>программы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"Управление </w:t>
            </w:r>
            <w:r w:rsidR="00D76F53" w:rsidRPr="00DB515F">
              <w:rPr>
                <w:i/>
                <w:iCs/>
                <w:color w:val="000000"/>
                <w:sz w:val="22"/>
                <w:szCs w:val="22"/>
              </w:rPr>
              <w:t>муниципальным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56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2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15 379.0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264.6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12 276.8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138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15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53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217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76F53">
        <w:trPr>
          <w:trHeight w:val="30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3 102.2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436.9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264.6</w:t>
            </w:r>
          </w:p>
        </w:tc>
      </w:tr>
      <w:tr w:rsidR="00DB515F" w:rsidRPr="00DB515F" w:rsidTr="00D76F53">
        <w:trPr>
          <w:trHeight w:val="120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217.1</w:t>
            </w:r>
          </w:p>
        </w:tc>
      </w:tr>
      <w:tr w:rsidR="00DB515F" w:rsidRPr="00DB515F" w:rsidTr="00D76F53">
        <w:trPr>
          <w:trHeight w:val="109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217.1</w:t>
            </w:r>
          </w:p>
        </w:tc>
      </w:tr>
      <w:tr w:rsidR="00DB515F" w:rsidRPr="00DB515F" w:rsidTr="00D76F53">
        <w:trPr>
          <w:trHeight w:val="41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217.1</w:t>
            </w:r>
          </w:p>
        </w:tc>
      </w:tr>
      <w:tr w:rsidR="00DB515F" w:rsidRPr="00DB515F" w:rsidTr="00D76F53">
        <w:trPr>
          <w:trHeight w:val="18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D76F53">
              <w:rPr>
                <w:color w:val="000000"/>
                <w:sz w:val="22"/>
                <w:szCs w:val="22"/>
              </w:rPr>
              <w:t xml:space="preserve"> </w:t>
            </w:r>
            <w:r w:rsidRPr="00DB515F">
              <w:rPr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45.5</w:t>
            </w:r>
          </w:p>
        </w:tc>
      </w:tr>
      <w:tr w:rsidR="00DB515F" w:rsidRPr="00DB515F" w:rsidTr="00D76F53">
        <w:trPr>
          <w:trHeight w:val="113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 w:rsidR="00D76F53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45.5</w:t>
            </w:r>
          </w:p>
        </w:tc>
      </w:tr>
      <w:tr w:rsidR="00DB515F" w:rsidRPr="00DB515F" w:rsidTr="00D76F53">
        <w:trPr>
          <w:trHeight w:val="53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45.5</w:t>
            </w:r>
          </w:p>
        </w:tc>
      </w:tr>
      <w:tr w:rsidR="00DB515F" w:rsidRPr="00DB515F" w:rsidTr="00D76F53">
        <w:trPr>
          <w:trHeight w:val="124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D76F53">
        <w:trPr>
          <w:trHeight w:val="15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D76F53">
        <w:trPr>
          <w:trHeight w:val="49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</w:tr>
      <w:tr w:rsidR="00DB515F" w:rsidRPr="00DB515F" w:rsidTr="00D76F53">
        <w:trPr>
          <w:trHeight w:val="26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55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76F53">
        <w:trPr>
          <w:trHeight w:val="1099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B04B23">
        <w:trPr>
          <w:trHeight w:val="71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B04B23">
        <w:trPr>
          <w:trHeight w:val="40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B04B23">
        <w:trPr>
          <w:trHeight w:val="53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B04B23">
        <w:trPr>
          <w:trHeight w:val="126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B04B23">
        <w:trPr>
          <w:trHeight w:val="265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B04B23">
        <w:trPr>
          <w:trHeight w:val="39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B04B23">
        <w:trPr>
          <w:trHeight w:val="39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B04B23">
        <w:trPr>
          <w:trHeight w:val="116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B04B23">
        <w:trPr>
          <w:trHeight w:val="316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729.0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B04B23">
        <w:trPr>
          <w:trHeight w:val="71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 xml:space="preserve">Ежемесячная доплата к пенсии за выслугу лет лицам, </w:t>
            </w:r>
            <w:r w:rsidR="00B04B23" w:rsidRPr="00DB515F">
              <w:rPr>
                <w:color w:val="000000"/>
                <w:sz w:val="22"/>
                <w:szCs w:val="22"/>
              </w:rPr>
              <w:t>замещавшим</w:t>
            </w:r>
            <w:r w:rsidRPr="00DB515F">
              <w:rPr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</w:t>
            </w:r>
            <w:r w:rsidRPr="00DB515F">
              <w:rPr>
                <w:color w:val="000000"/>
                <w:sz w:val="22"/>
                <w:szCs w:val="22"/>
              </w:rPr>
              <w:lastRenderedPageBreak/>
              <w:t>"Ленинское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B04B23">
        <w:trPr>
          <w:trHeight w:val="841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Ежемесячная доплата к пенсии за выслугу лет лицам, </w:t>
            </w:r>
            <w:r w:rsidR="00B04B23" w:rsidRPr="00DB515F">
              <w:rPr>
                <w:i/>
                <w:iCs/>
                <w:color w:val="000000"/>
                <w:sz w:val="22"/>
                <w:szCs w:val="22"/>
              </w:rPr>
              <w:t>замещавшим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 xml:space="preserve">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B04B23">
        <w:trPr>
          <w:trHeight w:val="12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135.0</w:t>
            </w:r>
          </w:p>
        </w:tc>
      </w:tr>
      <w:tr w:rsidR="00DB515F" w:rsidRPr="00DB515F" w:rsidTr="00B04B23">
        <w:trPr>
          <w:trHeight w:val="28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DB515F">
        <w:trPr>
          <w:trHeight w:val="33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DB515F" w:rsidRPr="00DB515F" w:rsidTr="00B04B23">
        <w:trPr>
          <w:trHeight w:val="78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7.0</w:t>
            </w:r>
          </w:p>
        </w:tc>
      </w:tr>
      <w:tr w:rsidR="00DB515F" w:rsidRPr="00DB515F" w:rsidTr="00B04B23">
        <w:trPr>
          <w:trHeight w:val="124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</w:tr>
      <w:tr w:rsidR="00DB515F" w:rsidRPr="00DB515F" w:rsidTr="00B04B23">
        <w:trPr>
          <w:trHeight w:val="26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7.0</w:t>
            </w:r>
          </w:p>
        </w:tc>
      </w:tr>
      <w:tr w:rsidR="00DB515F" w:rsidRPr="00DB515F" w:rsidTr="00B04B23">
        <w:trPr>
          <w:trHeight w:val="124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3.0</w:t>
            </w:r>
          </w:p>
        </w:tc>
      </w:tr>
      <w:tr w:rsidR="00DB515F" w:rsidRPr="00DB515F" w:rsidTr="00B04B23">
        <w:trPr>
          <w:trHeight w:val="67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</w:tr>
      <w:tr w:rsidR="00DB515F" w:rsidRPr="00DB515F" w:rsidTr="00B04B23">
        <w:trPr>
          <w:trHeight w:val="407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3.0</w:t>
            </w:r>
          </w:p>
        </w:tc>
      </w:tr>
      <w:tr w:rsidR="00DB515F" w:rsidRPr="00DB515F" w:rsidTr="00B04B23">
        <w:trPr>
          <w:trHeight w:val="883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B04B23">
        <w:trPr>
          <w:trHeight w:val="130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B51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B04B23">
        <w:trPr>
          <w:trHeight w:val="998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B04B23">
              <w:rPr>
                <w:color w:val="000000"/>
                <w:sz w:val="22"/>
                <w:szCs w:val="22"/>
              </w:rPr>
              <w:t>ми в рамках подпрограммы "Норма</w:t>
            </w:r>
            <w:r w:rsidRPr="00DB515F">
              <w:rPr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color w:val="000000"/>
                <w:sz w:val="22"/>
                <w:szCs w:val="22"/>
              </w:rPr>
            </w:pPr>
            <w:r w:rsidRPr="00DB51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B04B23">
        <w:trPr>
          <w:trHeight w:val="1382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 w:rsidR="00B04B23">
              <w:rPr>
                <w:i/>
                <w:iCs/>
                <w:color w:val="000000"/>
                <w:sz w:val="22"/>
                <w:szCs w:val="22"/>
              </w:rPr>
              <w:t>ми в рамках подпрограммы "Норма</w:t>
            </w:r>
            <w:r w:rsidRPr="00DB515F">
              <w:rPr>
                <w:i/>
                <w:iCs/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DB515F" w:rsidRPr="00DB515F" w:rsidTr="00B04B23">
        <w:trPr>
          <w:trHeight w:val="224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15F" w:rsidRPr="00DB515F" w:rsidRDefault="00DB515F" w:rsidP="00DB51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43.5</w:t>
            </w:r>
            <w:r w:rsidR="008B6BA9">
              <w:rPr>
                <w:color w:val="000000"/>
              </w:rPr>
              <w:t>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15F" w:rsidRPr="00DB515F" w:rsidRDefault="00DB515F" w:rsidP="00DB51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B51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</w:tbl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3E52EF" w:rsidRDefault="003E52EF" w:rsidP="00054894">
      <w:pPr>
        <w:rPr>
          <w:sz w:val="22"/>
          <w:szCs w:val="22"/>
        </w:rPr>
      </w:pPr>
    </w:p>
    <w:p w:rsidR="00054894" w:rsidRPr="000C065A" w:rsidRDefault="006411FA" w:rsidP="00054894">
      <w:pPr>
        <w:rPr>
          <w:sz w:val="22"/>
          <w:szCs w:val="22"/>
        </w:rPr>
      </w:pPr>
      <w:r w:rsidRPr="000C065A">
        <w:rPr>
          <w:sz w:val="22"/>
          <w:szCs w:val="22"/>
        </w:rPr>
        <w:t>6) Приложение 8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1559"/>
        <w:gridCol w:w="601"/>
        <w:gridCol w:w="567"/>
        <w:gridCol w:w="567"/>
        <w:gridCol w:w="1134"/>
        <w:gridCol w:w="993"/>
        <w:gridCol w:w="1211"/>
      </w:tblGrid>
      <w:tr w:rsidR="000C065A" w:rsidRPr="00093DAC" w:rsidTr="00A54A2F">
        <w:trPr>
          <w:trHeight w:val="1555"/>
        </w:trPr>
        <w:tc>
          <w:tcPr>
            <w:tcW w:w="159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lastRenderedPageBreak/>
              <w:t>Приложение 8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 xml:space="preserve">к Собранию депутатов 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«О бюджете Ленинского сельского поселения Зимовниковского района на 2019 год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  <w:r w:rsidRPr="00093DAC">
              <w:rPr>
                <w:color w:val="000000"/>
                <w:sz w:val="22"/>
                <w:szCs w:val="22"/>
              </w:rPr>
              <w:t>и на плановый период 2020 и 2021 годов»</w:t>
            </w:r>
          </w:p>
          <w:p w:rsidR="000C065A" w:rsidRPr="00093DAC" w:rsidRDefault="000C065A" w:rsidP="00093DAC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Распределение бюджетных ассигнований по целевым статьям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(муниципальным программам Ленинского сельского поселения и непрограммным направлениям деятельности), </w:t>
            </w:r>
          </w:p>
          <w:p w:rsidR="000C065A" w:rsidRPr="00093DAC" w:rsidRDefault="000C065A" w:rsidP="00093DAC">
            <w:pPr>
              <w:pStyle w:val="ad"/>
              <w:jc w:val="center"/>
              <w:rPr>
                <w:rFonts w:ascii="Times New Roman" w:hAnsi="Times New Roman"/>
                <w:b/>
              </w:rPr>
            </w:pPr>
            <w:r w:rsidRPr="00093DAC">
              <w:rPr>
                <w:rFonts w:ascii="Times New Roman" w:hAnsi="Times New Roman"/>
                <w:b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0C065A" w:rsidRPr="00093DAC" w:rsidRDefault="000C065A" w:rsidP="00093DAC">
            <w:pPr>
              <w:jc w:val="center"/>
              <w:rPr>
                <w:bCs/>
                <w:sz w:val="22"/>
                <w:szCs w:val="22"/>
              </w:rPr>
            </w:pPr>
            <w:r w:rsidRPr="00093DAC">
              <w:rPr>
                <w:b/>
                <w:color w:val="000000"/>
                <w:sz w:val="22"/>
                <w:szCs w:val="22"/>
              </w:rPr>
              <w:t>на 2019 год и на плановый период 2020 и 2021 годов</w:t>
            </w:r>
          </w:p>
        </w:tc>
      </w:tr>
      <w:tr w:rsidR="00093DAC" w:rsidRPr="00093DAC" w:rsidTr="00A54A2F">
        <w:trPr>
          <w:trHeight w:val="334"/>
        </w:trPr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sz w:val="22"/>
                <w:szCs w:val="22"/>
              </w:rPr>
            </w:pPr>
            <w:r w:rsidRPr="00093DAC">
              <w:rPr>
                <w:sz w:val="22"/>
                <w:szCs w:val="22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065A" w:rsidRPr="00093DAC" w:rsidRDefault="000C065A">
            <w:pPr>
              <w:rPr>
                <w:bCs/>
                <w:sz w:val="22"/>
                <w:szCs w:val="22"/>
              </w:rPr>
            </w:pPr>
            <w:r w:rsidRPr="00093DAC">
              <w:rPr>
                <w:bCs/>
                <w:sz w:val="22"/>
                <w:szCs w:val="22"/>
              </w:rPr>
              <w:t>(тыс. руб.)</w:t>
            </w:r>
          </w:p>
        </w:tc>
      </w:tr>
    </w:tbl>
    <w:p w:rsidR="00A54A2F" w:rsidRDefault="00A54A2F" w:rsidP="00054894">
      <w:pPr>
        <w:rPr>
          <w:color w:val="FF0000"/>
          <w:sz w:val="22"/>
          <w:szCs w:val="22"/>
        </w:rPr>
      </w:pPr>
    </w:p>
    <w:tbl>
      <w:tblPr>
        <w:tblW w:w="15606" w:type="dxa"/>
        <w:tblInd w:w="95" w:type="dxa"/>
        <w:tblLook w:val="04A0"/>
      </w:tblPr>
      <w:tblGrid>
        <w:gridCol w:w="6817"/>
        <w:gridCol w:w="1843"/>
        <w:gridCol w:w="851"/>
        <w:gridCol w:w="708"/>
        <w:gridCol w:w="993"/>
        <w:gridCol w:w="1134"/>
        <w:gridCol w:w="1701"/>
        <w:gridCol w:w="1559"/>
      </w:tblGrid>
      <w:tr w:rsidR="00CD334A" w:rsidRPr="00CD334A" w:rsidTr="00CD334A">
        <w:trPr>
          <w:trHeight w:val="334"/>
        </w:trPr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color w:val="000000"/>
                <w:sz w:val="22"/>
                <w:szCs w:val="22"/>
              </w:rPr>
            </w:pPr>
            <w:r w:rsidRPr="00CD33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CD334A" w:rsidRPr="00CD334A" w:rsidTr="00CD334A">
        <w:trPr>
          <w:trHeight w:val="300"/>
        </w:trPr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</w:tr>
      <w:tr w:rsidR="00CD334A" w:rsidRPr="00CD334A" w:rsidTr="00CD334A">
        <w:trPr>
          <w:trHeight w:val="300"/>
        </w:trPr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334A" w:rsidRPr="00CD334A" w:rsidTr="00CD334A">
        <w:trPr>
          <w:trHeight w:val="33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21 029.6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6 054.1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D334A">
              <w:rPr>
                <w:b/>
                <w:bCs/>
                <w:color w:val="000000"/>
                <w:sz w:val="22"/>
                <w:szCs w:val="22"/>
              </w:rPr>
              <w:t>5 965.8</w:t>
            </w:r>
          </w:p>
        </w:tc>
      </w:tr>
      <w:tr w:rsidR="00CD334A" w:rsidRPr="00CD334A" w:rsidTr="00CD334A">
        <w:trPr>
          <w:trHeight w:val="76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качественными жилищно-коммунальными услугами населения Ленинского сельского поселения»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15 375.0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70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«Создание условий для обеспечения качественными коммунальными услугами населения Ленинского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12 276.8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76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251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осуществление строительного контроля, авторского надзора, подготовке документации и сопровождению закупки по объекту:«Строительство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 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01.1.00.26320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86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68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строительство и реконструкцию объектов газификации по объекту: «Строительство распределительных сетей газоснабжения х. Ленинский Зимовниковского района Ростовской области» в рамках подпрограммы «Создание условий для обеспечения бесперебойности и роста качества жилищно-коммунальных услуг на территории Ленинского поселения» муниципальной программы «Обеспечение качественными жилищно-коммунальными услугами населения Ленинского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24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01.1.00.S3550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12 256.8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15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129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проведение мероприятий по благоустройству территории в рамках подпрограммы "Обеспечение комплексного подхода к решению вопросов благоустройства поселения муниципальной программы «Обеспечение качественными жилищно-коммунальными услугами населения Ленинского сельского поселения»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48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01.2.00.26020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3 098.2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389.4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217.1</w:t>
            </w:r>
          </w:p>
        </w:tc>
      </w:tr>
      <w:tr w:rsidR="00CD334A" w:rsidRPr="00CD334A" w:rsidTr="00CD334A">
        <w:trPr>
          <w:trHeight w:val="96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"Защита населения и территории от чрезвычайных , ситуаций, обеспечение пожарной безопасности людей на водных объектах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9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"Пожарная безопасность"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110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138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Мероприятия по обеспечению пожарной безопасности в рамках подпрограммы "Пожарная безопасность " муниципальной программы "Защита населения и территории от чрезвычайных , ситуаций, обеспечение пожарной безопасности людей на водных объектах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02.1.00.26030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культуры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Подпрограмма "Развитие материальной технической базы учреждений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100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125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обеспечение деятельности в рамках подпрограммы "Развитие материальной технической базы учреждений культуры" муниципальной программы Ленинского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13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1 202.3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1 100.0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729.0</w:t>
            </w:r>
          </w:p>
        </w:tc>
      </w:tr>
      <w:tr w:rsidR="00CD334A" w:rsidRPr="00CD334A" w:rsidTr="00CD334A">
        <w:trPr>
          <w:trHeight w:val="57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«Охрана окружающей среды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27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«Охрана окружающей среды в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68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105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Проведение мероприятий по охране окружающей среды в рамках подпрограммы «Охрана окружающей среды в поселении " муниципальной программы Ленинского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49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04.1.00.26060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52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"Развитие физической культуры и спорта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43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массового спорта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CD334A" w:rsidRPr="00CD334A" w:rsidTr="00CD334A">
        <w:trPr>
          <w:trHeight w:val="133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CD334A" w:rsidRPr="00CD334A" w:rsidTr="00CD334A">
        <w:trPr>
          <w:trHeight w:val="15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"Развитие физической культуры  и массового спорта" муниципальной программы "Развитие физической культуры и спорта"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CD334A" w:rsidRPr="00CD334A" w:rsidTr="00CD334A">
        <w:trPr>
          <w:trHeight w:val="29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05.1.00.26080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7.0</w:t>
            </w:r>
          </w:p>
        </w:tc>
      </w:tr>
      <w:tr w:rsidR="00CD334A" w:rsidRPr="00CD334A" w:rsidTr="00CD334A">
        <w:trPr>
          <w:trHeight w:val="61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"Обеспечение реализации муниципальной программы Ленинского сельского поселения "Развитие физической культуры и спорта"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CD334A" w:rsidRPr="00CD334A" w:rsidTr="00CD334A">
        <w:trPr>
          <w:trHeight w:val="98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CD334A" w:rsidRPr="00CD334A" w:rsidTr="00CD334A">
        <w:trPr>
          <w:trHeight w:val="109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Физкультурные и массовые 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05.2.00.26090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3.0</w:t>
            </w:r>
          </w:p>
        </w:tc>
      </w:tr>
      <w:tr w:rsidR="00CD334A" w:rsidRPr="00CD334A" w:rsidTr="00CD334A">
        <w:trPr>
          <w:trHeight w:val="41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«Развитие муниципальной службы и информационное общество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45.0</w:t>
            </w:r>
          </w:p>
        </w:tc>
      </w:tr>
      <w:tr w:rsidR="00CD334A" w:rsidRPr="00CD334A" w:rsidTr="00CD334A">
        <w:trPr>
          <w:trHeight w:val="18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163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237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по обеспечению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муниципальной службы" в Администрации Ленинского сельского поселения, дополнительное профессиональное образование лиц, занятых в системе местного самоуправления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</w:tr>
      <w:tr w:rsidR="00CD334A" w:rsidRPr="00CD334A" w:rsidTr="00CD334A">
        <w:trPr>
          <w:trHeight w:val="30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"Информационное общество"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CD334A" w:rsidRPr="00CD334A" w:rsidTr="00CD334A">
        <w:trPr>
          <w:trHeight w:val="97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CD334A" w:rsidRPr="00CD334A" w:rsidTr="00CD334A">
        <w:trPr>
          <w:trHeight w:val="129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Официальная публикация нормативно-правовых актов органа местного самоуправления Ленинского сельского поселения, Собрания депутатов Ленинского сельского поселения в рамка подпрограммы "Информационное общество" муниципальной программы Ленинского сельского поселения "Развитие муниципальной службы и информационное общество" 2019-2030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06.2.00.26110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25.0</w:t>
            </w:r>
          </w:p>
        </w:tc>
      </w:tr>
      <w:tr w:rsidR="00CD334A" w:rsidRPr="00CD334A" w:rsidTr="00CD334A">
        <w:trPr>
          <w:trHeight w:val="55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«Энергосбережение и повышение эн</w:t>
            </w:r>
            <w:r>
              <w:rPr>
                <w:bCs/>
                <w:color w:val="000000"/>
                <w:sz w:val="22"/>
                <w:szCs w:val="22"/>
              </w:rPr>
              <w:t xml:space="preserve">ергетической эффективности на </w:t>
            </w:r>
            <w:r w:rsidRPr="00CD334A">
              <w:rPr>
                <w:bCs/>
                <w:color w:val="000000"/>
                <w:sz w:val="22"/>
                <w:szCs w:val="22"/>
              </w:rPr>
              <w:t xml:space="preserve">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47.5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«Энергосбережение Ленинского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47.5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47.5</w:t>
            </w:r>
          </w:p>
        </w:tc>
      </w:tr>
      <w:tr w:rsidR="00CD334A" w:rsidRPr="00CD334A" w:rsidTr="00CD334A">
        <w:trPr>
          <w:trHeight w:val="166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D334A">
              <w:rPr>
                <w:bCs/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</w:tr>
      <w:tr w:rsidR="00CD334A" w:rsidRPr="00CD334A" w:rsidTr="00CD334A">
        <w:trPr>
          <w:trHeight w:val="174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установку или замену приборов учета потребляемых энергоресурсов, в том числе приобретение, оплата выполнения необходимых проектных работ, предшествующих установке,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D334A">
              <w:rPr>
                <w:bCs/>
                <w:color w:val="000000"/>
                <w:sz w:val="22"/>
                <w:szCs w:val="22"/>
              </w:rPr>
              <w:t>разработка графика обязательных энергетических обследований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45.5</w:t>
            </w:r>
          </w:p>
        </w:tc>
      </w:tr>
      <w:tr w:rsidR="00CD334A" w:rsidRPr="00CD334A" w:rsidTr="00CD334A">
        <w:trPr>
          <w:trHeight w:val="44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132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приобретение энергосберегающего оборудования и материалов для муниципальных учреждений а так же проведение обязательных энергетических обследований зданий, строений, сооружений в рамках подпрограммы «Энергосбережение Ленинского сельского поселения» программы «Энергосбережение и повышение энергетической эффективности»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40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07.1.00.26310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59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«Обеспечение общественного порядка и профилактика правонарушений на 2019 - 2030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5.0</w:t>
            </w:r>
          </w:p>
        </w:tc>
      </w:tr>
      <w:tr w:rsidR="00CD334A" w:rsidRPr="00CD334A" w:rsidTr="00CD334A">
        <w:trPr>
          <w:trHeight w:val="37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166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99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"Противодействие коррупции" муниципальной программы Ленинского сельского поселения "Обеспечение общественного порядка и противодействие преступности на 2014-2020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35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08.1.00.26120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26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"Профилактика экстремизма и терроризма"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CD334A" w:rsidRPr="00CD334A" w:rsidTr="00CD334A">
        <w:trPr>
          <w:trHeight w:val="83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CD334A" w:rsidRPr="00CD334A" w:rsidTr="00CD334A">
        <w:trPr>
          <w:trHeight w:val="171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"Профилактика экстремизма и терроризма в Ленинском сельском поселении"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08.2.00.26130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08.3.00.00000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124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103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Изготовление и размещение тематической полиграфической продукции в местах массового пребывания людей в рамках подпрограммы "Комплексные меры противодействия злоупотребления наркотиками и их незаконному обороту" муниципальной программы Ленинского сельского поселения "Обеспечение общественного порядка и профилактика правонарушений на 2019-2030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08.3.00.26140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2.0</w:t>
            </w:r>
          </w:p>
        </w:tc>
      </w:tr>
      <w:tr w:rsidR="00CD334A" w:rsidRPr="00CD334A" w:rsidTr="00CD334A">
        <w:trPr>
          <w:trHeight w:val="58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«Управление муниципальными финансами и создание условий для эффективного управления муниципальными финансами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3 999.7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4 004.2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3 975.7</w:t>
            </w:r>
          </w:p>
        </w:tc>
      </w:tr>
      <w:tr w:rsidR="00CD334A" w:rsidRPr="00CD334A" w:rsidTr="00CD334A">
        <w:trPr>
          <w:trHeight w:val="42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"Нормативно-методическое, информационное обеспечение и организация бюджетного процесса"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3 999.7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4 004.2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3 975.7</w:t>
            </w:r>
          </w:p>
        </w:tc>
      </w:tr>
      <w:tr w:rsidR="00CD334A" w:rsidRPr="00CD334A" w:rsidTr="00CD334A">
        <w:trPr>
          <w:trHeight w:val="160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3 346.4</w:t>
            </w:r>
          </w:p>
        </w:tc>
      </w:tr>
      <w:tr w:rsidR="00CD334A" w:rsidRPr="00CD334A" w:rsidTr="00CD334A">
        <w:trPr>
          <w:trHeight w:val="24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3 346.4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3 298.4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3 321.4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3 346.4</w:t>
            </w:r>
          </w:p>
        </w:tc>
      </w:tr>
      <w:tr w:rsidR="00CD334A" w:rsidRPr="00CD334A" w:rsidTr="00CD334A">
        <w:trPr>
          <w:trHeight w:val="74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599.3</w:t>
            </w:r>
          </w:p>
        </w:tc>
      </w:tr>
      <w:tr w:rsidR="00CD334A" w:rsidRPr="00CD334A" w:rsidTr="00CD334A">
        <w:trPr>
          <w:trHeight w:val="90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"Нормативно-методологическое, информационное обеспечение и организация бюджетного процесса муниципальной программы "Управление муниципальными финансами и создание условий для эффективного управления муниципальными финансами"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599.3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626.8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652.8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599.3</w:t>
            </w:r>
          </w:p>
        </w:tc>
      </w:tr>
      <w:tr w:rsidR="00CD334A" w:rsidRPr="00CD334A" w:rsidTr="00CD334A">
        <w:trPr>
          <w:trHeight w:val="143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</w:t>
            </w:r>
            <w:r>
              <w:rPr>
                <w:bCs/>
                <w:color w:val="000000"/>
                <w:sz w:val="22"/>
                <w:szCs w:val="22"/>
              </w:rPr>
              <w:t>ми в рамках подпрограммы "Норма</w:t>
            </w:r>
            <w:r w:rsidRPr="00CD334A">
              <w:rPr>
                <w:bCs/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5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, в соответствии с заключенными соглашениями в рамках подпрограммы "</w:t>
            </w:r>
            <w:r>
              <w:rPr>
                <w:bCs/>
                <w:color w:val="000000"/>
                <w:sz w:val="22"/>
                <w:szCs w:val="22"/>
              </w:rPr>
              <w:t>Норма</w:t>
            </w:r>
            <w:r w:rsidRPr="00CD334A">
              <w:rPr>
                <w:bCs/>
                <w:color w:val="000000"/>
                <w:sz w:val="22"/>
                <w:szCs w:val="22"/>
              </w:rPr>
              <w:t>тивно-методическое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0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10.2.00.86030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D334A" w:rsidRPr="00CD334A" w:rsidTr="00CD334A">
        <w:trPr>
          <w:trHeight w:val="124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CD334A" w:rsidRPr="00CD334A" w:rsidTr="00CD334A">
        <w:trPr>
          <w:trHeight w:val="171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Реализация направления расходов в рамках подпрограммы "Нормативно-методологическое, информационное обеспечение и организация бюджетного процесса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2019-2030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CD334A" w:rsidRPr="00CD334A" w:rsidTr="00CD334A">
        <w:trPr>
          <w:trHeight w:val="6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31.0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30.0</w:t>
            </w:r>
          </w:p>
        </w:tc>
      </w:tr>
      <w:tr w:rsidR="00CD334A" w:rsidRPr="00CD334A" w:rsidTr="00CD334A">
        <w:trPr>
          <w:trHeight w:val="38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Муниципальная программа Ленинского сельского поселения "Управление муниципальным имуществом на 2019-2030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29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111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"Управление муниципальным имуществом"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98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по управлению муниципальным имуществом Ленинского сельского поселения и распоряжение земельными участками, которые расположены в границах поселения в рамках подпрограммы "Управление муниципальным имуществом"муниципальной программы "Управление муниципальным имуществом"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34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11.1.00.26170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23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Непрограммные расходы органа местного самоуправления Ленинского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228.6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896.5</w:t>
            </w:r>
          </w:p>
        </w:tc>
      </w:tr>
      <w:tr w:rsidR="00CD334A" w:rsidRPr="00CD334A" w:rsidTr="00CD334A">
        <w:trPr>
          <w:trHeight w:val="14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228.6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896.5</w:t>
            </w:r>
          </w:p>
        </w:tc>
      </w:tr>
      <w:tr w:rsidR="00CD334A" w:rsidRPr="00CD334A" w:rsidTr="00CD334A">
        <w:trPr>
          <w:trHeight w:val="95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CD334A" w:rsidRPr="00CD334A" w:rsidTr="00CD334A">
        <w:trPr>
          <w:trHeight w:val="152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поселение"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CD334A" w:rsidRPr="00CD334A" w:rsidTr="00CD334A">
        <w:trPr>
          <w:trHeight w:val="15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129.8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135.0</w:t>
            </w:r>
          </w:p>
        </w:tc>
      </w:tr>
      <w:tr w:rsidR="00CD334A" w:rsidRPr="00CD334A" w:rsidTr="00CD334A">
        <w:trPr>
          <w:trHeight w:val="741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371.0</w:t>
            </w:r>
          </w:p>
        </w:tc>
      </w:tr>
      <w:tr w:rsidR="00CD334A" w:rsidRPr="00CD334A" w:rsidTr="00CD334A">
        <w:trPr>
          <w:trHeight w:val="809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подготовку и проведение выборов депутатов Ленинского сельского поселения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371.0</w:t>
            </w:r>
          </w:p>
        </w:tc>
      </w:tr>
      <w:tr w:rsidR="00CD334A" w:rsidRPr="00CD334A" w:rsidTr="00CD334A">
        <w:trPr>
          <w:trHeight w:val="8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371.0</w:t>
            </w:r>
          </w:p>
        </w:tc>
      </w:tr>
      <w:tr w:rsidR="00CD334A" w:rsidRPr="00CD334A" w:rsidTr="00CD334A">
        <w:trPr>
          <w:trHeight w:val="530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597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Уплата членских взносов в Ассоциацию муниципальных образований по иным непрограммным мероприятиям в рамках непрограмных расходов органа местного самоуправления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15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99.9.00.26240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10.0</w:t>
            </w:r>
          </w:p>
        </w:tc>
      </w:tr>
      <w:tr w:rsidR="00CD334A" w:rsidRPr="00CD334A" w:rsidTr="00CD334A">
        <w:trPr>
          <w:trHeight w:val="74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 в рамках непрограмных расходов органов местного самоуправления Ленинского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CD334A" w:rsidRPr="00CD334A" w:rsidTr="00CD334A">
        <w:trPr>
          <w:trHeight w:val="1382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трерриториях, где отсутствуют военные комиссариаты в рамках непрограмных расходов органов местного самоуправления Ленинского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83.7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86.3</w:t>
            </w:r>
          </w:p>
        </w:tc>
      </w:tr>
      <w:tr w:rsidR="00CD334A" w:rsidRPr="00CD334A" w:rsidTr="00D75FD2">
        <w:trPr>
          <w:trHeight w:val="1666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CD334A" w:rsidRPr="00CD334A" w:rsidTr="00D75FD2">
        <w:trPr>
          <w:trHeight w:val="1194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r w:rsidR="00D75FD2" w:rsidRPr="00CD334A">
              <w:rPr>
                <w:bCs/>
                <w:color w:val="000000"/>
                <w:sz w:val="22"/>
                <w:szCs w:val="22"/>
              </w:rPr>
              <w:t>непрограммным</w:t>
            </w:r>
            <w:r w:rsidRPr="00CD334A">
              <w:rPr>
                <w:bCs/>
                <w:color w:val="000000"/>
                <w:sz w:val="22"/>
                <w:szCs w:val="22"/>
              </w:rPr>
              <w:t xml:space="preserve"> мероприятиям в рамках непрограмных расходов органа местного самоуправления Ленинского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CD334A" w:rsidRPr="00CD334A" w:rsidTr="00D75FD2">
        <w:trPr>
          <w:trHeight w:val="17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0.2</w:t>
            </w:r>
          </w:p>
        </w:tc>
      </w:tr>
      <w:tr w:rsidR="00CD334A" w:rsidRPr="00CD334A" w:rsidTr="00D75FD2">
        <w:trPr>
          <w:trHeight w:val="653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294.0</w:t>
            </w:r>
          </w:p>
        </w:tc>
      </w:tr>
      <w:tr w:rsidR="00CD334A" w:rsidRPr="00CD334A" w:rsidTr="00D75FD2">
        <w:trPr>
          <w:trHeight w:val="735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Условно-утвержденные расходы в рамках непрограмных расходов органов местного самоуправления Ленинского сельского поселения (Специальные расходы)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294.0</w:t>
            </w:r>
          </w:p>
        </w:tc>
      </w:tr>
      <w:tr w:rsidR="00CD334A" w:rsidRPr="00CD334A" w:rsidTr="00CD334A">
        <w:trPr>
          <w:trHeight w:val="668"/>
        </w:trPr>
        <w:tc>
          <w:tcPr>
            <w:tcW w:w="6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149.3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4A" w:rsidRPr="00CD334A" w:rsidRDefault="00CD334A" w:rsidP="00CD334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CD334A">
              <w:rPr>
                <w:bCs/>
                <w:color w:val="000000"/>
                <w:sz w:val="22"/>
                <w:szCs w:val="22"/>
              </w:rPr>
              <w:t>294.0</w:t>
            </w:r>
            <w:r w:rsidR="00D75FD2">
              <w:rPr>
                <w:color w:val="000000"/>
              </w:rPr>
              <w:t>»;</w:t>
            </w:r>
          </w:p>
        </w:tc>
      </w:tr>
    </w:tbl>
    <w:p w:rsidR="00A54A2F" w:rsidRDefault="00A54A2F" w:rsidP="00CD334A">
      <w:pPr>
        <w:ind w:right="-257"/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A54A2F" w:rsidRDefault="00A54A2F" w:rsidP="00054894">
      <w:pPr>
        <w:rPr>
          <w:color w:val="FF0000"/>
          <w:sz w:val="22"/>
          <w:szCs w:val="22"/>
        </w:rPr>
      </w:pPr>
    </w:p>
    <w:p w:rsidR="00D75FD2" w:rsidRDefault="00D75FD2" w:rsidP="00054894">
      <w:pPr>
        <w:rPr>
          <w:color w:val="FF0000"/>
          <w:sz w:val="22"/>
          <w:szCs w:val="22"/>
        </w:rPr>
      </w:pPr>
    </w:p>
    <w:p w:rsidR="00D75FD2" w:rsidRDefault="00D75FD2" w:rsidP="00054894">
      <w:pPr>
        <w:rPr>
          <w:color w:val="FF0000"/>
          <w:sz w:val="22"/>
          <w:szCs w:val="22"/>
        </w:rPr>
      </w:pPr>
    </w:p>
    <w:p w:rsidR="00D75FD2" w:rsidRDefault="00D75FD2" w:rsidP="00054894">
      <w:pPr>
        <w:rPr>
          <w:color w:val="FF0000"/>
          <w:sz w:val="22"/>
          <w:szCs w:val="22"/>
        </w:rPr>
      </w:pPr>
    </w:p>
    <w:p w:rsidR="006411FA" w:rsidRPr="00957613" w:rsidRDefault="001A6960" w:rsidP="00054894">
      <w:pPr>
        <w:rPr>
          <w:sz w:val="22"/>
          <w:szCs w:val="22"/>
        </w:rPr>
      </w:pPr>
      <w:r w:rsidRPr="00957613">
        <w:rPr>
          <w:sz w:val="22"/>
          <w:szCs w:val="22"/>
        </w:rPr>
        <w:t>7) Приложение</w:t>
      </w:r>
      <w:r w:rsidR="009867EA" w:rsidRPr="00957613">
        <w:rPr>
          <w:sz w:val="22"/>
          <w:szCs w:val="22"/>
        </w:rPr>
        <w:t xml:space="preserve"> 11</w:t>
      </w:r>
      <w:r w:rsidRPr="00957613">
        <w:rPr>
          <w:sz w:val="22"/>
          <w:szCs w:val="22"/>
        </w:rPr>
        <w:t xml:space="preserve"> изложить в следующей редакции</w:t>
      </w:r>
      <w:r w:rsidR="00F02571" w:rsidRPr="00957613">
        <w:rPr>
          <w:sz w:val="22"/>
          <w:szCs w:val="22"/>
        </w:rPr>
        <w:t>:</w:t>
      </w:r>
    </w:p>
    <w:tbl>
      <w:tblPr>
        <w:tblW w:w="16305" w:type="dxa"/>
        <w:tblInd w:w="-176" w:type="dxa"/>
        <w:tblLayout w:type="fixed"/>
        <w:tblLook w:val="04A0"/>
      </w:tblPr>
      <w:tblGrid>
        <w:gridCol w:w="3121"/>
        <w:gridCol w:w="13184"/>
      </w:tblGrid>
      <w:tr w:rsidR="009867EA" w:rsidTr="009867EA">
        <w:trPr>
          <w:trHeight w:val="375"/>
        </w:trPr>
        <w:tc>
          <w:tcPr>
            <w:tcW w:w="3120" w:type="dxa"/>
            <w:noWrap/>
            <w:vAlign w:val="bottom"/>
          </w:tcPr>
          <w:p w:rsidR="009867EA" w:rsidRDefault="009867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82" w:type="dxa"/>
            <w:noWrap/>
            <w:vAlign w:val="bottom"/>
          </w:tcPr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Приложение 11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 бюджете Ленинского сельского 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поселения Зимовниковского района на 2019 год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2020 и 2021 годов»</w:t>
            </w:r>
          </w:p>
          <w:p w:rsidR="009867EA" w:rsidRDefault="009867EA">
            <w:pPr>
              <w:ind w:left="851" w:hanging="851"/>
              <w:jc w:val="right"/>
              <w:rPr>
                <w:sz w:val="20"/>
                <w:szCs w:val="20"/>
              </w:rPr>
            </w:pPr>
          </w:p>
        </w:tc>
      </w:tr>
    </w:tbl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Распределение иных межбюджетных трансфертов за счет средств субсидий областного бюджета </w:t>
      </w:r>
      <w:r>
        <w:rPr>
          <w:rFonts w:ascii="Times New Roman" w:hAnsi="Times New Roman"/>
          <w:bCs/>
          <w:sz w:val="20"/>
          <w:szCs w:val="20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rFonts w:ascii="Times New Roman" w:hAnsi="Times New Roman"/>
          <w:sz w:val="20"/>
          <w:szCs w:val="20"/>
        </w:rPr>
        <w:t xml:space="preserve">, </w:t>
      </w:r>
    </w:p>
    <w:p w:rsidR="009867EA" w:rsidRDefault="009867EA" w:rsidP="009867EA">
      <w:pPr>
        <w:pStyle w:val="ad"/>
        <w:ind w:left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2019 год и на плановый период 2020 и 2021 годов</w:t>
      </w:r>
    </w:p>
    <w:p w:rsidR="009867EA" w:rsidRDefault="009867EA" w:rsidP="009867EA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15315" w:type="dxa"/>
        <w:tblInd w:w="108" w:type="dxa"/>
        <w:tblLayout w:type="fixed"/>
        <w:tblLook w:val="04A0"/>
      </w:tblPr>
      <w:tblGrid>
        <w:gridCol w:w="3121"/>
        <w:gridCol w:w="1560"/>
        <w:gridCol w:w="709"/>
        <w:gridCol w:w="1134"/>
        <w:gridCol w:w="770"/>
        <w:gridCol w:w="931"/>
        <w:gridCol w:w="992"/>
        <w:gridCol w:w="1277"/>
        <w:gridCol w:w="993"/>
        <w:gridCol w:w="1277"/>
        <w:gridCol w:w="1116"/>
        <w:gridCol w:w="17"/>
        <w:gridCol w:w="1418"/>
      </w:tblGrid>
      <w:tr w:rsidR="009867EA" w:rsidTr="009867EA">
        <w:trPr>
          <w:trHeight w:val="48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иных межбюджетных трансфертов, предоставляемых бюджету Ленинского сельского поселения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тыс. рублей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9867EA" w:rsidTr="009867EA">
        <w:trPr>
          <w:trHeight w:val="199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расходов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left="-108"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областного бюджета (95,2%)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 на софинансирование субсидий областного бюджета (4,8%)</w:t>
            </w:r>
          </w:p>
        </w:tc>
      </w:tr>
      <w:tr w:rsidR="009867EA" w:rsidTr="009867EA">
        <w:trPr>
          <w:trHeight w:val="23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867EA" w:rsidTr="009867EA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Ленинское 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81692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81692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9867EA" w:rsidTr="009867EA">
        <w:trPr>
          <w:trHeight w:val="2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 w:rsidP="00B94279">
            <w:pPr>
              <w:jc w:val="both"/>
            </w:pPr>
            <w:r>
              <w:rPr>
                <w:iCs/>
              </w:rPr>
              <w:t>2</w:t>
            </w:r>
            <w:r w:rsidR="00B94279" w:rsidRPr="00DC0CFE">
              <w:rPr>
                <w:sz w:val="18"/>
                <w:szCs w:val="18"/>
              </w:rPr>
              <w:t xml:space="preserve"> На строительство и реконструкцию объектов газификации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ind w:firstLine="34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2 02 49999 10 0000 150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01100S3550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81692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81692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  <w:tr w:rsidR="009867EA" w:rsidTr="009867EA">
        <w:trPr>
          <w:trHeight w:val="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7EA" w:rsidRDefault="009867E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81692A">
            <w:pPr>
              <w:ind w:left="-168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12256,8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81692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11668,5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588,3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67EA" w:rsidRDefault="009867E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</w:t>
            </w:r>
          </w:p>
        </w:tc>
      </w:tr>
    </w:tbl>
    <w:p w:rsidR="009867EA" w:rsidRDefault="009867EA" w:rsidP="009867EA"/>
    <w:p w:rsidR="009867EA" w:rsidRDefault="009867EA" w:rsidP="009867EA">
      <w:pPr>
        <w:rPr>
          <w:sz w:val="18"/>
          <w:szCs w:val="18"/>
        </w:rPr>
      </w:pPr>
    </w:p>
    <w:p w:rsidR="00954D6E" w:rsidRPr="000C065A" w:rsidRDefault="00954D6E" w:rsidP="00CE204F">
      <w:pPr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DD1AF8" w:rsidRPr="000C065A" w:rsidTr="00DD1AF8">
        <w:tc>
          <w:tcPr>
            <w:tcW w:w="4926" w:type="dxa"/>
            <w:hideMark/>
          </w:tcPr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Председатель Собрания депутатов – </w:t>
            </w:r>
          </w:p>
          <w:p w:rsidR="00DD1AF8" w:rsidRPr="000C065A" w:rsidRDefault="00DD1AF8">
            <w:pPr>
              <w:jc w:val="both"/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>Глава Ленинского сельского поселения</w:t>
            </w:r>
          </w:p>
        </w:tc>
        <w:tc>
          <w:tcPr>
            <w:tcW w:w="5262" w:type="dxa"/>
            <w:hideMark/>
          </w:tcPr>
          <w:p w:rsidR="00DD1AF8" w:rsidRPr="000C065A" w:rsidRDefault="00DD1AF8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ab/>
            </w:r>
          </w:p>
          <w:p w:rsidR="00DD1AF8" w:rsidRPr="000C065A" w:rsidRDefault="00DD1AF8" w:rsidP="00CC7FCF">
            <w:pPr>
              <w:tabs>
                <w:tab w:val="center" w:pos="2523"/>
                <w:tab w:val="right" w:pos="5046"/>
              </w:tabs>
              <w:rPr>
                <w:sz w:val="22"/>
                <w:szCs w:val="22"/>
              </w:rPr>
            </w:pPr>
            <w:r w:rsidRPr="000C065A">
              <w:rPr>
                <w:sz w:val="22"/>
                <w:szCs w:val="22"/>
              </w:rPr>
              <w:t xml:space="preserve">                   Г.АБондарева</w:t>
            </w:r>
          </w:p>
        </w:tc>
      </w:tr>
    </w:tbl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</w:p>
    <w:p w:rsidR="00DD1AF8" w:rsidRPr="000C065A" w:rsidRDefault="00DD1AF8" w:rsidP="00DD1AF8">
      <w:pPr>
        <w:autoSpaceDE w:val="0"/>
        <w:autoSpaceDN w:val="0"/>
        <w:adjustRightInd w:val="0"/>
        <w:ind w:firstLine="180"/>
        <w:rPr>
          <w:sz w:val="22"/>
          <w:szCs w:val="22"/>
        </w:rPr>
      </w:pPr>
      <w:r w:rsidRPr="000C065A">
        <w:rPr>
          <w:sz w:val="22"/>
          <w:szCs w:val="22"/>
        </w:rPr>
        <w:t>х.Ленинский</w:t>
      </w:r>
    </w:p>
    <w:p w:rsidR="00DD1AF8" w:rsidRPr="000C065A" w:rsidRDefault="001A6960" w:rsidP="00DD1AF8">
      <w:pPr>
        <w:rPr>
          <w:sz w:val="22"/>
          <w:szCs w:val="22"/>
        </w:rPr>
      </w:pPr>
      <w:r>
        <w:rPr>
          <w:sz w:val="22"/>
          <w:szCs w:val="22"/>
        </w:rPr>
        <w:t xml:space="preserve">   «» апреля </w:t>
      </w:r>
      <w:r w:rsidR="006411FA" w:rsidRPr="000C065A">
        <w:rPr>
          <w:sz w:val="22"/>
          <w:szCs w:val="22"/>
        </w:rPr>
        <w:t xml:space="preserve"> 2019</w:t>
      </w:r>
      <w:r w:rsidR="00DD1AF8" w:rsidRPr="000C065A">
        <w:rPr>
          <w:sz w:val="22"/>
          <w:szCs w:val="22"/>
        </w:rPr>
        <w:t xml:space="preserve"> года  </w:t>
      </w:r>
    </w:p>
    <w:p w:rsidR="00DD1AF8" w:rsidRPr="000C065A" w:rsidRDefault="00DD1AF8" w:rsidP="00DD1AF8">
      <w:pPr>
        <w:rPr>
          <w:sz w:val="22"/>
          <w:szCs w:val="22"/>
        </w:rPr>
      </w:pPr>
      <w:r w:rsidRPr="000C065A">
        <w:rPr>
          <w:sz w:val="22"/>
          <w:szCs w:val="22"/>
        </w:rPr>
        <w:t xml:space="preserve">        № </w:t>
      </w:r>
    </w:p>
    <w:p w:rsidR="00CE204F" w:rsidRPr="000C065A" w:rsidRDefault="00CE204F" w:rsidP="00AA0636">
      <w:pPr>
        <w:rPr>
          <w:b/>
          <w:sz w:val="22"/>
          <w:szCs w:val="22"/>
        </w:rPr>
      </w:pPr>
    </w:p>
    <w:sectPr w:rsidR="00CE204F" w:rsidRPr="000C065A" w:rsidSect="00445CFB">
      <w:pgSz w:w="16838" w:h="11906" w:orient="landscape" w:code="9"/>
      <w:pgMar w:top="397" w:right="510" w:bottom="24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A7D" w:rsidRPr="001C439E" w:rsidRDefault="00450A7D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450A7D" w:rsidRPr="001C439E" w:rsidRDefault="00450A7D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Pr="001C439E" w:rsidRDefault="006468FE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CD334A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CD334A" w:rsidRPr="001C439E" w:rsidRDefault="00CD334A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Pr="001C439E" w:rsidRDefault="006468FE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CD334A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957613">
      <w:rPr>
        <w:rStyle w:val="a7"/>
        <w:noProof/>
        <w:sz w:val="23"/>
        <w:szCs w:val="23"/>
      </w:rPr>
      <w:t>41</w:t>
    </w:r>
    <w:r w:rsidRPr="001C439E">
      <w:rPr>
        <w:rStyle w:val="a7"/>
        <w:sz w:val="23"/>
        <w:szCs w:val="23"/>
      </w:rPr>
      <w:fldChar w:fldCharType="end"/>
    </w:r>
  </w:p>
  <w:p w:rsidR="00CD334A" w:rsidRPr="001C439E" w:rsidRDefault="00CD334A">
    <w:pPr>
      <w:pStyle w:val="a5"/>
      <w:rPr>
        <w:sz w:val="23"/>
        <w:szCs w:val="23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Default="00CD33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A7D" w:rsidRPr="001C439E" w:rsidRDefault="00450A7D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450A7D" w:rsidRPr="001C439E" w:rsidRDefault="00450A7D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Default="00CD33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Default="00CD334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4A" w:rsidRDefault="00CD334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1582F"/>
    <w:rsid w:val="0002088D"/>
    <w:rsid w:val="000233D7"/>
    <w:rsid w:val="00023529"/>
    <w:rsid w:val="000253B5"/>
    <w:rsid w:val="000273D0"/>
    <w:rsid w:val="00027CB9"/>
    <w:rsid w:val="00030FCE"/>
    <w:rsid w:val="00031A46"/>
    <w:rsid w:val="00032F85"/>
    <w:rsid w:val="0003338F"/>
    <w:rsid w:val="00034367"/>
    <w:rsid w:val="0004267F"/>
    <w:rsid w:val="000437A0"/>
    <w:rsid w:val="00043811"/>
    <w:rsid w:val="000461A3"/>
    <w:rsid w:val="00046CEB"/>
    <w:rsid w:val="000479A1"/>
    <w:rsid w:val="00052514"/>
    <w:rsid w:val="00054894"/>
    <w:rsid w:val="0005758D"/>
    <w:rsid w:val="00057A96"/>
    <w:rsid w:val="00057B2F"/>
    <w:rsid w:val="00060057"/>
    <w:rsid w:val="00063874"/>
    <w:rsid w:val="000652B0"/>
    <w:rsid w:val="00065461"/>
    <w:rsid w:val="00065797"/>
    <w:rsid w:val="000671FC"/>
    <w:rsid w:val="0006735B"/>
    <w:rsid w:val="00073A7A"/>
    <w:rsid w:val="00074076"/>
    <w:rsid w:val="00076EB9"/>
    <w:rsid w:val="00077CFE"/>
    <w:rsid w:val="00081636"/>
    <w:rsid w:val="0008180D"/>
    <w:rsid w:val="0008312D"/>
    <w:rsid w:val="000847D6"/>
    <w:rsid w:val="00084BFD"/>
    <w:rsid w:val="00086DBF"/>
    <w:rsid w:val="000903CD"/>
    <w:rsid w:val="00091780"/>
    <w:rsid w:val="00091A2F"/>
    <w:rsid w:val="00093DAC"/>
    <w:rsid w:val="00094C9D"/>
    <w:rsid w:val="00094F11"/>
    <w:rsid w:val="00096A93"/>
    <w:rsid w:val="00097907"/>
    <w:rsid w:val="000A014B"/>
    <w:rsid w:val="000A032B"/>
    <w:rsid w:val="000A1A6A"/>
    <w:rsid w:val="000A49D7"/>
    <w:rsid w:val="000A557B"/>
    <w:rsid w:val="000B02B0"/>
    <w:rsid w:val="000B1CD9"/>
    <w:rsid w:val="000B2AD9"/>
    <w:rsid w:val="000B2C1F"/>
    <w:rsid w:val="000B3A50"/>
    <w:rsid w:val="000C065A"/>
    <w:rsid w:val="000C0732"/>
    <w:rsid w:val="000C0D61"/>
    <w:rsid w:val="000C2801"/>
    <w:rsid w:val="000C2DD0"/>
    <w:rsid w:val="000C3C10"/>
    <w:rsid w:val="000C5180"/>
    <w:rsid w:val="000C7669"/>
    <w:rsid w:val="000C7B62"/>
    <w:rsid w:val="000D05EB"/>
    <w:rsid w:val="000D33CA"/>
    <w:rsid w:val="000D3531"/>
    <w:rsid w:val="000D5240"/>
    <w:rsid w:val="000D56D5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A42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255C4"/>
    <w:rsid w:val="00126FE1"/>
    <w:rsid w:val="0013258F"/>
    <w:rsid w:val="00132C8B"/>
    <w:rsid w:val="00134642"/>
    <w:rsid w:val="00134CFF"/>
    <w:rsid w:val="001350A1"/>
    <w:rsid w:val="00135B6A"/>
    <w:rsid w:val="00136A7A"/>
    <w:rsid w:val="001378F8"/>
    <w:rsid w:val="00141305"/>
    <w:rsid w:val="001421B2"/>
    <w:rsid w:val="001431EF"/>
    <w:rsid w:val="00144AFA"/>
    <w:rsid w:val="00145FDC"/>
    <w:rsid w:val="0014704B"/>
    <w:rsid w:val="00151A48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27A"/>
    <w:rsid w:val="001A1658"/>
    <w:rsid w:val="001A2F7E"/>
    <w:rsid w:val="001A4E2A"/>
    <w:rsid w:val="001A50F7"/>
    <w:rsid w:val="001A6960"/>
    <w:rsid w:val="001A75D6"/>
    <w:rsid w:val="001A7731"/>
    <w:rsid w:val="001A7BBA"/>
    <w:rsid w:val="001B1692"/>
    <w:rsid w:val="001B1ED2"/>
    <w:rsid w:val="001B5E81"/>
    <w:rsid w:val="001B7EA5"/>
    <w:rsid w:val="001C078F"/>
    <w:rsid w:val="001C0BC4"/>
    <w:rsid w:val="001C1C35"/>
    <w:rsid w:val="001C3190"/>
    <w:rsid w:val="001C31CA"/>
    <w:rsid w:val="001C3232"/>
    <w:rsid w:val="001C439E"/>
    <w:rsid w:val="001C43B6"/>
    <w:rsid w:val="001D0550"/>
    <w:rsid w:val="001D0C5F"/>
    <w:rsid w:val="001D11F1"/>
    <w:rsid w:val="001D194B"/>
    <w:rsid w:val="001D3431"/>
    <w:rsid w:val="001D424F"/>
    <w:rsid w:val="001D4BE7"/>
    <w:rsid w:val="001D5F50"/>
    <w:rsid w:val="001D6B6A"/>
    <w:rsid w:val="001D6BC2"/>
    <w:rsid w:val="001E17DA"/>
    <w:rsid w:val="001E1C69"/>
    <w:rsid w:val="001E462A"/>
    <w:rsid w:val="001F1A10"/>
    <w:rsid w:val="001F2A6E"/>
    <w:rsid w:val="001F2E02"/>
    <w:rsid w:val="001F4B34"/>
    <w:rsid w:val="001F6DA1"/>
    <w:rsid w:val="00200022"/>
    <w:rsid w:val="00200CAD"/>
    <w:rsid w:val="0020236C"/>
    <w:rsid w:val="002046E2"/>
    <w:rsid w:val="00206977"/>
    <w:rsid w:val="002073AD"/>
    <w:rsid w:val="002129FF"/>
    <w:rsid w:val="00212BB7"/>
    <w:rsid w:val="0021496B"/>
    <w:rsid w:val="0021629B"/>
    <w:rsid w:val="00217A55"/>
    <w:rsid w:val="002209EA"/>
    <w:rsid w:val="00223431"/>
    <w:rsid w:val="002236B9"/>
    <w:rsid w:val="00223A19"/>
    <w:rsid w:val="00226314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944"/>
    <w:rsid w:val="00245FAC"/>
    <w:rsid w:val="00246612"/>
    <w:rsid w:val="00246A73"/>
    <w:rsid w:val="00247833"/>
    <w:rsid w:val="00247B89"/>
    <w:rsid w:val="00252540"/>
    <w:rsid w:val="002529AF"/>
    <w:rsid w:val="002539F9"/>
    <w:rsid w:val="00253BF2"/>
    <w:rsid w:val="00254042"/>
    <w:rsid w:val="00254206"/>
    <w:rsid w:val="00255098"/>
    <w:rsid w:val="00256BAC"/>
    <w:rsid w:val="0025705B"/>
    <w:rsid w:val="00261199"/>
    <w:rsid w:val="002624C6"/>
    <w:rsid w:val="00264590"/>
    <w:rsid w:val="0026585C"/>
    <w:rsid w:val="0027103F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23F0"/>
    <w:rsid w:val="00292E70"/>
    <w:rsid w:val="00293E89"/>
    <w:rsid w:val="00294C88"/>
    <w:rsid w:val="00294FA5"/>
    <w:rsid w:val="002956D3"/>
    <w:rsid w:val="00297FE8"/>
    <w:rsid w:val="002A0ECC"/>
    <w:rsid w:val="002A0F91"/>
    <w:rsid w:val="002A2E6A"/>
    <w:rsid w:val="002A3207"/>
    <w:rsid w:val="002A43B2"/>
    <w:rsid w:val="002A7229"/>
    <w:rsid w:val="002A7736"/>
    <w:rsid w:val="002B0740"/>
    <w:rsid w:val="002B1376"/>
    <w:rsid w:val="002B1DF8"/>
    <w:rsid w:val="002B2171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59A3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5ED"/>
    <w:rsid w:val="002E2829"/>
    <w:rsid w:val="002E6701"/>
    <w:rsid w:val="002E6C1C"/>
    <w:rsid w:val="002E7EB5"/>
    <w:rsid w:val="002F0997"/>
    <w:rsid w:val="002F2D20"/>
    <w:rsid w:val="002F2DEA"/>
    <w:rsid w:val="002F3FF5"/>
    <w:rsid w:val="002F5B77"/>
    <w:rsid w:val="002F7C2F"/>
    <w:rsid w:val="00300C2C"/>
    <w:rsid w:val="0030222C"/>
    <w:rsid w:val="00302437"/>
    <w:rsid w:val="00304BC1"/>
    <w:rsid w:val="003053DD"/>
    <w:rsid w:val="00306E5B"/>
    <w:rsid w:val="00310731"/>
    <w:rsid w:val="00312ACD"/>
    <w:rsid w:val="00312FAB"/>
    <w:rsid w:val="003133F3"/>
    <w:rsid w:val="00314442"/>
    <w:rsid w:val="003151AA"/>
    <w:rsid w:val="00317EEB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3415B"/>
    <w:rsid w:val="0033779B"/>
    <w:rsid w:val="0034100A"/>
    <w:rsid w:val="003411E3"/>
    <w:rsid w:val="003414B7"/>
    <w:rsid w:val="00341DC3"/>
    <w:rsid w:val="0034312E"/>
    <w:rsid w:val="00351E39"/>
    <w:rsid w:val="00355076"/>
    <w:rsid w:val="003551FF"/>
    <w:rsid w:val="0035550A"/>
    <w:rsid w:val="00360AE4"/>
    <w:rsid w:val="00361582"/>
    <w:rsid w:val="00363046"/>
    <w:rsid w:val="0036461F"/>
    <w:rsid w:val="00364823"/>
    <w:rsid w:val="00370A4B"/>
    <w:rsid w:val="00372E9C"/>
    <w:rsid w:val="00373A3E"/>
    <w:rsid w:val="00375999"/>
    <w:rsid w:val="0037714A"/>
    <w:rsid w:val="00377384"/>
    <w:rsid w:val="003779D9"/>
    <w:rsid w:val="003812FB"/>
    <w:rsid w:val="00384EBE"/>
    <w:rsid w:val="00385404"/>
    <w:rsid w:val="00386460"/>
    <w:rsid w:val="003864FD"/>
    <w:rsid w:val="00386F4A"/>
    <w:rsid w:val="00390DF9"/>
    <w:rsid w:val="00390F19"/>
    <w:rsid w:val="00394463"/>
    <w:rsid w:val="00394941"/>
    <w:rsid w:val="00395A4C"/>
    <w:rsid w:val="00395BD4"/>
    <w:rsid w:val="00396C8C"/>
    <w:rsid w:val="003A243B"/>
    <w:rsid w:val="003A2E8B"/>
    <w:rsid w:val="003A47F3"/>
    <w:rsid w:val="003A4DD4"/>
    <w:rsid w:val="003A530C"/>
    <w:rsid w:val="003A5DB8"/>
    <w:rsid w:val="003A5E53"/>
    <w:rsid w:val="003A7982"/>
    <w:rsid w:val="003A7C62"/>
    <w:rsid w:val="003B1F4E"/>
    <w:rsid w:val="003B2504"/>
    <w:rsid w:val="003B4AA2"/>
    <w:rsid w:val="003B64B9"/>
    <w:rsid w:val="003B695E"/>
    <w:rsid w:val="003B739D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E52EF"/>
    <w:rsid w:val="003F0852"/>
    <w:rsid w:val="003F15CC"/>
    <w:rsid w:val="003F182D"/>
    <w:rsid w:val="003F271E"/>
    <w:rsid w:val="003F4B94"/>
    <w:rsid w:val="003F54AA"/>
    <w:rsid w:val="003F57E4"/>
    <w:rsid w:val="004001BD"/>
    <w:rsid w:val="00400D4D"/>
    <w:rsid w:val="00402C2E"/>
    <w:rsid w:val="0040335A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6D29"/>
    <w:rsid w:val="00427BAA"/>
    <w:rsid w:val="00430C40"/>
    <w:rsid w:val="00431FD0"/>
    <w:rsid w:val="004353B9"/>
    <w:rsid w:val="00435701"/>
    <w:rsid w:val="00435D90"/>
    <w:rsid w:val="0043618F"/>
    <w:rsid w:val="0043645A"/>
    <w:rsid w:val="00437F28"/>
    <w:rsid w:val="004406F0"/>
    <w:rsid w:val="004458A3"/>
    <w:rsid w:val="00445CFB"/>
    <w:rsid w:val="00450805"/>
    <w:rsid w:val="00450A7D"/>
    <w:rsid w:val="00450AC8"/>
    <w:rsid w:val="00450E61"/>
    <w:rsid w:val="00454732"/>
    <w:rsid w:val="0045474F"/>
    <w:rsid w:val="00455CC5"/>
    <w:rsid w:val="00456872"/>
    <w:rsid w:val="00457AD0"/>
    <w:rsid w:val="00460EF2"/>
    <w:rsid w:val="00467ED6"/>
    <w:rsid w:val="00471F4A"/>
    <w:rsid w:val="00472842"/>
    <w:rsid w:val="004737FA"/>
    <w:rsid w:val="00475303"/>
    <w:rsid w:val="00475794"/>
    <w:rsid w:val="0047603E"/>
    <w:rsid w:val="004772CB"/>
    <w:rsid w:val="00480F30"/>
    <w:rsid w:val="00483129"/>
    <w:rsid w:val="00485BC5"/>
    <w:rsid w:val="00486998"/>
    <w:rsid w:val="004869FD"/>
    <w:rsid w:val="0049036A"/>
    <w:rsid w:val="00490CF7"/>
    <w:rsid w:val="00490DE6"/>
    <w:rsid w:val="00493C96"/>
    <w:rsid w:val="00494447"/>
    <w:rsid w:val="004958DF"/>
    <w:rsid w:val="00497359"/>
    <w:rsid w:val="004A0B90"/>
    <w:rsid w:val="004A1697"/>
    <w:rsid w:val="004A16A3"/>
    <w:rsid w:val="004A4779"/>
    <w:rsid w:val="004B2C50"/>
    <w:rsid w:val="004B2DF8"/>
    <w:rsid w:val="004B38F0"/>
    <w:rsid w:val="004B42CD"/>
    <w:rsid w:val="004B4454"/>
    <w:rsid w:val="004B5AD4"/>
    <w:rsid w:val="004B5C61"/>
    <w:rsid w:val="004B5DC1"/>
    <w:rsid w:val="004B7684"/>
    <w:rsid w:val="004B772A"/>
    <w:rsid w:val="004B79AF"/>
    <w:rsid w:val="004C0118"/>
    <w:rsid w:val="004C13DC"/>
    <w:rsid w:val="004C285D"/>
    <w:rsid w:val="004C4AC0"/>
    <w:rsid w:val="004C536B"/>
    <w:rsid w:val="004C6489"/>
    <w:rsid w:val="004C7024"/>
    <w:rsid w:val="004D1245"/>
    <w:rsid w:val="004D32B8"/>
    <w:rsid w:val="004D6030"/>
    <w:rsid w:val="004D7539"/>
    <w:rsid w:val="004E1F1E"/>
    <w:rsid w:val="004E2E09"/>
    <w:rsid w:val="004E4308"/>
    <w:rsid w:val="004E4DDB"/>
    <w:rsid w:val="004E7093"/>
    <w:rsid w:val="004F22F3"/>
    <w:rsid w:val="004F375E"/>
    <w:rsid w:val="004F3C91"/>
    <w:rsid w:val="004F62F1"/>
    <w:rsid w:val="005012A4"/>
    <w:rsid w:val="00501A0A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1C16"/>
    <w:rsid w:val="00531C2D"/>
    <w:rsid w:val="00534622"/>
    <w:rsid w:val="00536F28"/>
    <w:rsid w:val="0054029D"/>
    <w:rsid w:val="00541016"/>
    <w:rsid w:val="005421D3"/>
    <w:rsid w:val="0054320F"/>
    <w:rsid w:val="00543266"/>
    <w:rsid w:val="00543CF0"/>
    <w:rsid w:val="005467B6"/>
    <w:rsid w:val="0055124D"/>
    <w:rsid w:val="00552760"/>
    <w:rsid w:val="00552AE7"/>
    <w:rsid w:val="00555540"/>
    <w:rsid w:val="00564C89"/>
    <w:rsid w:val="00565810"/>
    <w:rsid w:val="0056688E"/>
    <w:rsid w:val="00570595"/>
    <w:rsid w:val="00570DE9"/>
    <w:rsid w:val="0057239F"/>
    <w:rsid w:val="00572F7B"/>
    <w:rsid w:val="00573716"/>
    <w:rsid w:val="00573B41"/>
    <w:rsid w:val="00577000"/>
    <w:rsid w:val="00577D2A"/>
    <w:rsid w:val="00580FD7"/>
    <w:rsid w:val="00581507"/>
    <w:rsid w:val="00581D58"/>
    <w:rsid w:val="005826AA"/>
    <w:rsid w:val="00582867"/>
    <w:rsid w:val="005844B1"/>
    <w:rsid w:val="00585251"/>
    <w:rsid w:val="00586B03"/>
    <w:rsid w:val="00592303"/>
    <w:rsid w:val="00592D66"/>
    <w:rsid w:val="00594E0E"/>
    <w:rsid w:val="00594F80"/>
    <w:rsid w:val="00596828"/>
    <w:rsid w:val="00597CEF"/>
    <w:rsid w:val="005A04AE"/>
    <w:rsid w:val="005A359E"/>
    <w:rsid w:val="005A3FBE"/>
    <w:rsid w:val="005A5005"/>
    <w:rsid w:val="005A650A"/>
    <w:rsid w:val="005B1AF3"/>
    <w:rsid w:val="005B1CA7"/>
    <w:rsid w:val="005B2B5C"/>
    <w:rsid w:val="005B3BCE"/>
    <w:rsid w:val="005B4DFD"/>
    <w:rsid w:val="005B6463"/>
    <w:rsid w:val="005C04BE"/>
    <w:rsid w:val="005C2897"/>
    <w:rsid w:val="005C462C"/>
    <w:rsid w:val="005C6530"/>
    <w:rsid w:val="005D0C65"/>
    <w:rsid w:val="005D2431"/>
    <w:rsid w:val="005D2910"/>
    <w:rsid w:val="005D37E3"/>
    <w:rsid w:val="005D3EE9"/>
    <w:rsid w:val="005D436D"/>
    <w:rsid w:val="005D610C"/>
    <w:rsid w:val="005D662B"/>
    <w:rsid w:val="005D6BC0"/>
    <w:rsid w:val="005E09A5"/>
    <w:rsid w:val="005E1CB8"/>
    <w:rsid w:val="005E216C"/>
    <w:rsid w:val="005E3A81"/>
    <w:rsid w:val="005E429B"/>
    <w:rsid w:val="005E43B6"/>
    <w:rsid w:val="005E49AB"/>
    <w:rsid w:val="005E54CD"/>
    <w:rsid w:val="005E66CB"/>
    <w:rsid w:val="005E798B"/>
    <w:rsid w:val="005F2E85"/>
    <w:rsid w:val="005F30BD"/>
    <w:rsid w:val="005F30EB"/>
    <w:rsid w:val="005F36A9"/>
    <w:rsid w:val="005F5510"/>
    <w:rsid w:val="005F631D"/>
    <w:rsid w:val="006004E5"/>
    <w:rsid w:val="00602417"/>
    <w:rsid w:val="00603234"/>
    <w:rsid w:val="006036A6"/>
    <w:rsid w:val="00603DE0"/>
    <w:rsid w:val="006067A5"/>
    <w:rsid w:val="00606E7E"/>
    <w:rsid w:val="00607D41"/>
    <w:rsid w:val="00610506"/>
    <w:rsid w:val="00612C5A"/>
    <w:rsid w:val="00613296"/>
    <w:rsid w:val="006134F4"/>
    <w:rsid w:val="00614D4C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1FA"/>
    <w:rsid w:val="006416F1"/>
    <w:rsid w:val="00641B65"/>
    <w:rsid w:val="00641CC8"/>
    <w:rsid w:val="006433B6"/>
    <w:rsid w:val="00643636"/>
    <w:rsid w:val="00644462"/>
    <w:rsid w:val="006468FE"/>
    <w:rsid w:val="0065189C"/>
    <w:rsid w:val="0065398B"/>
    <w:rsid w:val="00654C5E"/>
    <w:rsid w:val="00654FEF"/>
    <w:rsid w:val="00655503"/>
    <w:rsid w:val="0065570C"/>
    <w:rsid w:val="00660A11"/>
    <w:rsid w:val="00661CC2"/>
    <w:rsid w:val="00661CF4"/>
    <w:rsid w:val="00662001"/>
    <w:rsid w:val="00665400"/>
    <w:rsid w:val="0066543C"/>
    <w:rsid w:val="006654A7"/>
    <w:rsid w:val="006666C7"/>
    <w:rsid w:val="006667AB"/>
    <w:rsid w:val="00666C16"/>
    <w:rsid w:val="00667F88"/>
    <w:rsid w:val="00671520"/>
    <w:rsid w:val="00671BC3"/>
    <w:rsid w:val="00672AD2"/>
    <w:rsid w:val="00673664"/>
    <w:rsid w:val="00673786"/>
    <w:rsid w:val="00673C97"/>
    <w:rsid w:val="00674801"/>
    <w:rsid w:val="00680B49"/>
    <w:rsid w:val="00682ADA"/>
    <w:rsid w:val="00684E5B"/>
    <w:rsid w:val="00685CAC"/>
    <w:rsid w:val="00686C8E"/>
    <w:rsid w:val="006879A8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128"/>
    <w:rsid w:val="006A4727"/>
    <w:rsid w:val="006B0A7A"/>
    <w:rsid w:val="006B0C89"/>
    <w:rsid w:val="006B1D77"/>
    <w:rsid w:val="006B2FDE"/>
    <w:rsid w:val="006B4CAE"/>
    <w:rsid w:val="006B61AC"/>
    <w:rsid w:val="006B6B6A"/>
    <w:rsid w:val="006B6DA8"/>
    <w:rsid w:val="006C2B58"/>
    <w:rsid w:val="006C2F80"/>
    <w:rsid w:val="006C3618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69FA"/>
    <w:rsid w:val="006D6DFB"/>
    <w:rsid w:val="006D72D3"/>
    <w:rsid w:val="006E0A19"/>
    <w:rsid w:val="006E2056"/>
    <w:rsid w:val="006E33E2"/>
    <w:rsid w:val="006E356B"/>
    <w:rsid w:val="006E4704"/>
    <w:rsid w:val="006E4D57"/>
    <w:rsid w:val="006E56E2"/>
    <w:rsid w:val="006F05BC"/>
    <w:rsid w:val="006F418D"/>
    <w:rsid w:val="006F656A"/>
    <w:rsid w:val="00701BD1"/>
    <w:rsid w:val="007028C9"/>
    <w:rsid w:val="00702E8C"/>
    <w:rsid w:val="00703335"/>
    <w:rsid w:val="007034EC"/>
    <w:rsid w:val="00706E1C"/>
    <w:rsid w:val="007104D4"/>
    <w:rsid w:val="0071093A"/>
    <w:rsid w:val="0071288F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4ED4"/>
    <w:rsid w:val="00735C7F"/>
    <w:rsid w:val="00735D44"/>
    <w:rsid w:val="0073666A"/>
    <w:rsid w:val="00740B1D"/>
    <w:rsid w:val="00743209"/>
    <w:rsid w:val="007449B8"/>
    <w:rsid w:val="00744EBD"/>
    <w:rsid w:val="00745903"/>
    <w:rsid w:val="00746F32"/>
    <w:rsid w:val="00747FEE"/>
    <w:rsid w:val="00750B26"/>
    <w:rsid w:val="00751590"/>
    <w:rsid w:val="0075182F"/>
    <w:rsid w:val="00752D9D"/>
    <w:rsid w:val="00752E70"/>
    <w:rsid w:val="00754814"/>
    <w:rsid w:val="00754FCC"/>
    <w:rsid w:val="0075732B"/>
    <w:rsid w:val="00757F52"/>
    <w:rsid w:val="0076102D"/>
    <w:rsid w:val="00762521"/>
    <w:rsid w:val="00763196"/>
    <w:rsid w:val="00763BCE"/>
    <w:rsid w:val="00767165"/>
    <w:rsid w:val="00767195"/>
    <w:rsid w:val="00767889"/>
    <w:rsid w:val="007678DD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648F"/>
    <w:rsid w:val="00786671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043"/>
    <w:rsid w:val="007B0314"/>
    <w:rsid w:val="007B0451"/>
    <w:rsid w:val="007B12FE"/>
    <w:rsid w:val="007B2ECF"/>
    <w:rsid w:val="007B43D8"/>
    <w:rsid w:val="007B5D15"/>
    <w:rsid w:val="007B68ED"/>
    <w:rsid w:val="007C0265"/>
    <w:rsid w:val="007C0539"/>
    <w:rsid w:val="007C1A0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44C6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663"/>
    <w:rsid w:val="00807ADF"/>
    <w:rsid w:val="00807DF8"/>
    <w:rsid w:val="008111DC"/>
    <w:rsid w:val="008133E8"/>
    <w:rsid w:val="0081407C"/>
    <w:rsid w:val="008165FA"/>
    <w:rsid w:val="0081692A"/>
    <w:rsid w:val="00821437"/>
    <w:rsid w:val="00821AB1"/>
    <w:rsid w:val="00821F9E"/>
    <w:rsid w:val="00825E53"/>
    <w:rsid w:val="0082667C"/>
    <w:rsid w:val="00826706"/>
    <w:rsid w:val="00827A9E"/>
    <w:rsid w:val="00832398"/>
    <w:rsid w:val="008333E0"/>
    <w:rsid w:val="008339B8"/>
    <w:rsid w:val="00834B71"/>
    <w:rsid w:val="008361F8"/>
    <w:rsid w:val="0084226C"/>
    <w:rsid w:val="00842621"/>
    <w:rsid w:val="00844C63"/>
    <w:rsid w:val="00847351"/>
    <w:rsid w:val="008474CA"/>
    <w:rsid w:val="008479E7"/>
    <w:rsid w:val="008508B4"/>
    <w:rsid w:val="00851880"/>
    <w:rsid w:val="008526D1"/>
    <w:rsid w:val="0085398B"/>
    <w:rsid w:val="008556CC"/>
    <w:rsid w:val="00855B77"/>
    <w:rsid w:val="0085796A"/>
    <w:rsid w:val="00860C01"/>
    <w:rsid w:val="00861795"/>
    <w:rsid w:val="0086462B"/>
    <w:rsid w:val="0086494F"/>
    <w:rsid w:val="008666BA"/>
    <w:rsid w:val="008671D0"/>
    <w:rsid w:val="008676F5"/>
    <w:rsid w:val="0086774C"/>
    <w:rsid w:val="00874B70"/>
    <w:rsid w:val="0087524A"/>
    <w:rsid w:val="008769F9"/>
    <w:rsid w:val="00876B05"/>
    <w:rsid w:val="008773BC"/>
    <w:rsid w:val="00877559"/>
    <w:rsid w:val="008804DC"/>
    <w:rsid w:val="008816C0"/>
    <w:rsid w:val="0088278D"/>
    <w:rsid w:val="0088304E"/>
    <w:rsid w:val="00883131"/>
    <w:rsid w:val="00883515"/>
    <w:rsid w:val="008839F3"/>
    <w:rsid w:val="00884BD5"/>
    <w:rsid w:val="008854FA"/>
    <w:rsid w:val="00885655"/>
    <w:rsid w:val="00885C8E"/>
    <w:rsid w:val="0088690C"/>
    <w:rsid w:val="00886C5C"/>
    <w:rsid w:val="008907C3"/>
    <w:rsid w:val="00891A9D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6B2C"/>
    <w:rsid w:val="008B6BA9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D7C54"/>
    <w:rsid w:val="008D7CE5"/>
    <w:rsid w:val="008E061D"/>
    <w:rsid w:val="008E14D7"/>
    <w:rsid w:val="008E163D"/>
    <w:rsid w:val="008E1C35"/>
    <w:rsid w:val="008E23D8"/>
    <w:rsid w:val="008E2E0F"/>
    <w:rsid w:val="008E394C"/>
    <w:rsid w:val="008E3E77"/>
    <w:rsid w:val="008E6315"/>
    <w:rsid w:val="008E7451"/>
    <w:rsid w:val="008E77B8"/>
    <w:rsid w:val="008E7C7D"/>
    <w:rsid w:val="008E7ED9"/>
    <w:rsid w:val="008F0772"/>
    <w:rsid w:val="008F09BE"/>
    <w:rsid w:val="008F2AE2"/>
    <w:rsid w:val="008F2C95"/>
    <w:rsid w:val="008F32EC"/>
    <w:rsid w:val="008F3D37"/>
    <w:rsid w:val="008F4508"/>
    <w:rsid w:val="008F4EE1"/>
    <w:rsid w:val="008F6771"/>
    <w:rsid w:val="008F6FEA"/>
    <w:rsid w:val="008F7E89"/>
    <w:rsid w:val="0090289E"/>
    <w:rsid w:val="00904A89"/>
    <w:rsid w:val="009104B1"/>
    <w:rsid w:val="009142F8"/>
    <w:rsid w:val="009146EC"/>
    <w:rsid w:val="009158B2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6ED"/>
    <w:rsid w:val="00941871"/>
    <w:rsid w:val="00941D68"/>
    <w:rsid w:val="00942086"/>
    <w:rsid w:val="00943898"/>
    <w:rsid w:val="00944D48"/>
    <w:rsid w:val="009456C6"/>
    <w:rsid w:val="009469E2"/>
    <w:rsid w:val="00947F81"/>
    <w:rsid w:val="009507AB"/>
    <w:rsid w:val="00950961"/>
    <w:rsid w:val="00952A68"/>
    <w:rsid w:val="009549F2"/>
    <w:rsid w:val="00954D6E"/>
    <w:rsid w:val="00954FA7"/>
    <w:rsid w:val="00955EC3"/>
    <w:rsid w:val="00956D4E"/>
    <w:rsid w:val="0095734D"/>
    <w:rsid w:val="00957613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60D5"/>
    <w:rsid w:val="0097739A"/>
    <w:rsid w:val="00980D30"/>
    <w:rsid w:val="00981376"/>
    <w:rsid w:val="00981701"/>
    <w:rsid w:val="00982732"/>
    <w:rsid w:val="00985BA7"/>
    <w:rsid w:val="009867EA"/>
    <w:rsid w:val="009870F9"/>
    <w:rsid w:val="009913F9"/>
    <w:rsid w:val="009927D3"/>
    <w:rsid w:val="00994384"/>
    <w:rsid w:val="00994F03"/>
    <w:rsid w:val="00995DF1"/>
    <w:rsid w:val="0099754F"/>
    <w:rsid w:val="009A0094"/>
    <w:rsid w:val="009A0C8B"/>
    <w:rsid w:val="009A1392"/>
    <w:rsid w:val="009A2725"/>
    <w:rsid w:val="009A3460"/>
    <w:rsid w:val="009A4292"/>
    <w:rsid w:val="009A4D7B"/>
    <w:rsid w:val="009A62C7"/>
    <w:rsid w:val="009A664C"/>
    <w:rsid w:val="009B1B63"/>
    <w:rsid w:val="009B2A00"/>
    <w:rsid w:val="009B359E"/>
    <w:rsid w:val="009B65DE"/>
    <w:rsid w:val="009B6CAE"/>
    <w:rsid w:val="009C017A"/>
    <w:rsid w:val="009C0401"/>
    <w:rsid w:val="009C1AF4"/>
    <w:rsid w:val="009C52A4"/>
    <w:rsid w:val="009C54E4"/>
    <w:rsid w:val="009C563C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6E74"/>
    <w:rsid w:val="009F79FC"/>
    <w:rsid w:val="009F7FC4"/>
    <w:rsid w:val="00A02006"/>
    <w:rsid w:val="00A022DD"/>
    <w:rsid w:val="00A03B22"/>
    <w:rsid w:val="00A06BE7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3214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4790E"/>
    <w:rsid w:val="00A51D96"/>
    <w:rsid w:val="00A52050"/>
    <w:rsid w:val="00A52268"/>
    <w:rsid w:val="00A5408E"/>
    <w:rsid w:val="00A54A2F"/>
    <w:rsid w:val="00A54E39"/>
    <w:rsid w:val="00A568AC"/>
    <w:rsid w:val="00A568C6"/>
    <w:rsid w:val="00A60810"/>
    <w:rsid w:val="00A60F9C"/>
    <w:rsid w:val="00A63CC8"/>
    <w:rsid w:val="00A6606A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2783"/>
    <w:rsid w:val="00A83A57"/>
    <w:rsid w:val="00A8614F"/>
    <w:rsid w:val="00A90AB8"/>
    <w:rsid w:val="00A90DAD"/>
    <w:rsid w:val="00A911B5"/>
    <w:rsid w:val="00A9190B"/>
    <w:rsid w:val="00A9230D"/>
    <w:rsid w:val="00A9375B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478"/>
    <w:rsid w:val="00AA5AA1"/>
    <w:rsid w:val="00AA66C0"/>
    <w:rsid w:val="00AA6A6F"/>
    <w:rsid w:val="00AB01B8"/>
    <w:rsid w:val="00AB088C"/>
    <w:rsid w:val="00AB0903"/>
    <w:rsid w:val="00AB1BBF"/>
    <w:rsid w:val="00AB2697"/>
    <w:rsid w:val="00AC09D6"/>
    <w:rsid w:val="00AC0D3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4F6F"/>
    <w:rsid w:val="00AD5435"/>
    <w:rsid w:val="00AD654D"/>
    <w:rsid w:val="00AD730A"/>
    <w:rsid w:val="00AE37D5"/>
    <w:rsid w:val="00AE4E04"/>
    <w:rsid w:val="00AE5F86"/>
    <w:rsid w:val="00AE6599"/>
    <w:rsid w:val="00AF0710"/>
    <w:rsid w:val="00AF367C"/>
    <w:rsid w:val="00AF5736"/>
    <w:rsid w:val="00AF5BAD"/>
    <w:rsid w:val="00B0184A"/>
    <w:rsid w:val="00B02A0F"/>
    <w:rsid w:val="00B033AE"/>
    <w:rsid w:val="00B03427"/>
    <w:rsid w:val="00B045AA"/>
    <w:rsid w:val="00B04B23"/>
    <w:rsid w:val="00B06285"/>
    <w:rsid w:val="00B07CE2"/>
    <w:rsid w:val="00B102CA"/>
    <w:rsid w:val="00B10592"/>
    <w:rsid w:val="00B10A48"/>
    <w:rsid w:val="00B11390"/>
    <w:rsid w:val="00B163D8"/>
    <w:rsid w:val="00B16543"/>
    <w:rsid w:val="00B167FD"/>
    <w:rsid w:val="00B1711E"/>
    <w:rsid w:val="00B21648"/>
    <w:rsid w:val="00B2303C"/>
    <w:rsid w:val="00B24B83"/>
    <w:rsid w:val="00B252CC"/>
    <w:rsid w:val="00B25ADF"/>
    <w:rsid w:val="00B25C23"/>
    <w:rsid w:val="00B25D6B"/>
    <w:rsid w:val="00B26311"/>
    <w:rsid w:val="00B26A0C"/>
    <w:rsid w:val="00B27A81"/>
    <w:rsid w:val="00B30A61"/>
    <w:rsid w:val="00B37499"/>
    <w:rsid w:val="00B401F1"/>
    <w:rsid w:val="00B419FD"/>
    <w:rsid w:val="00B41EBA"/>
    <w:rsid w:val="00B4264D"/>
    <w:rsid w:val="00B42675"/>
    <w:rsid w:val="00B432A2"/>
    <w:rsid w:val="00B43C11"/>
    <w:rsid w:val="00B44C7E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56E1"/>
    <w:rsid w:val="00B56150"/>
    <w:rsid w:val="00B57DF0"/>
    <w:rsid w:val="00B60D29"/>
    <w:rsid w:val="00B62895"/>
    <w:rsid w:val="00B644C4"/>
    <w:rsid w:val="00B65064"/>
    <w:rsid w:val="00B6693E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5C8"/>
    <w:rsid w:val="00B857FE"/>
    <w:rsid w:val="00B85B6B"/>
    <w:rsid w:val="00B861E1"/>
    <w:rsid w:val="00B870BD"/>
    <w:rsid w:val="00B87340"/>
    <w:rsid w:val="00B903EF"/>
    <w:rsid w:val="00B9325E"/>
    <w:rsid w:val="00B93F87"/>
    <w:rsid w:val="00B94279"/>
    <w:rsid w:val="00B943F2"/>
    <w:rsid w:val="00B95038"/>
    <w:rsid w:val="00B9610E"/>
    <w:rsid w:val="00B96E1D"/>
    <w:rsid w:val="00BA00C1"/>
    <w:rsid w:val="00BA0AFD"/>
    <w:rsid w:val="00BA275B"/>
    <w:rsid w:val="00BA2F00"/>
    <w:rsid w:val="00BA3919"/>
    <w:rsid w:val="00BB0E6B"/>
    <w:rsid w:val="00BB190F"/>
    <w:rsid w:val="00BB1B8F"/>
    <w:rsid w:val="00BB303F"/>
    <w:rsid w:val="00BB4118"/>
    <w:rsid w:val="00BB4FDB"/>
    <w:rsid w:val="00BB64B3"/>
    <w:rsid w:val="00BB6798"/>
    <w:rsid w:val="00BB7BF9"/>
    <w:rsid w:val="00BC2B40"/>
    <w:rsid w:val="00BC6A07"/>
    <w:rsid w:val="00BD3813"/>
    <w:rsid w:val="00BD6829"/>
    <w:rsid w:val="00BD6AC6"/>
    <w:rsid w:val="00BD78F5"/>
    <w:rsid w:val="00BE0E8F"/>
    <w:rsid w:val="00BE0F67"/>
    <w:rsid w:val="00BE1B2D"/>
    <w:rsid w:val="00BE22E2"/>
    <w:rsid w:val="00BE30F2"/>
    <w:rsid w:val="00BE3B89"/>
    <w:rsid w:val="00BE6742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6635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17935"/>
    <w:rsid w:val="00C21FC3"/>
    <w:rsid w:val="00C222A5"/>
    <w:rsid w:val="00C2308D"/>
    <w:rsid w:val="00C25DF5"/>
    <w:rsid w:val="00C25F2F"/>
    <w:rsid w:val="00C26ECC"/>
    <w:rsid w:val="00C2779D"/>
    <w:rsid w:val="00C32ADC"/>
    <w:rsid w:val="00C34F5D"/>
    <w:rsid w:val="00C36161"/>
    <w:rsid w:val="00C3645B"/>
    <w:rsid w:val="00C36F6C"/>
    <w:rsid w:val="00C37B71"/>
    <w:rsid w:val="00C4275B"/>
    <w:rsid w:val="00C4296E"/>
    <w:rsid w:val="00C43572"/>
    <w:rsid w:val="00C43A5D"/>
    <w:rsid w:val="00C45640"/>
    <w:rsid w:val="00C45A38"/>
    <w:rsid w:val="00C50F9A"/>
    <w:rsid w:val="00C541AB"/>
    <w:rsid w:val="00C562B8"/>
    <w:rsid w:val="00C56930"/>
    <w:rsid w:val="00C5699A"/>
    <w:rsid w:val="00C56CE1"/>
    <w:rsid w:val="00C57894"/>
    <w:rsid w:val="00C6012E"/>
    <w:rsid w:val="00C602A7"/>
    <w:rsid w:val="00C60B42"/>
    <w:rsid w:val="00C60E79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3811"/>
    <w:rsid w:val="00C74117"/>
    <w:rsid w:val="00C7545A"/>
    <w:rsid w:val="00C765CA"/>
    <w:rsid w:val="00C7753C"/>
    <w:rsid w:val="00C819C2"/>
    <w:rsid w:val="00C81CB2"/>
    <w:rsid w:val="00C85EEF"/>
    <w:rsid w:val="00C85F52"/>
    <w:rsid w:val="00C861A9"/>
    <w:rsid w:val="00C87035"/>
    <w:rsid w:val="00C87FFA"/>
    <w:rsid w:val="00C917EC"/>
    <w:rsid w:val="00C93C29"/>
    <w:rsid w:val="00C93DA9"/>
    <w:rsid w:val="00C940F2"/>
    <w:rsid w:val="00C962AF"/>
    <w:rsid w:val="00C966D1"/>
    <w:rsid w:val="00C96D3B"/>
    <w:rsid w:val="00C97979"/>
    <w:rsid w:val="00CA0671"/>
    <w:rsid w:val="00CA0B92"/>
    <w:rsid w:val="00CA1743"/>
    <w:rsid w:val="00CA271F"/>
    <w:rsid w:val="00CA2CDB"/>
    <w:rsid w:val="00CA31F4"/>
    <w:rsid w:val="00CA6558"/>
    <w:rsid w:val="00CB0865"/>
    <w:rsid w:val="00CB08AC"/>
    <w:rsid w:val="00CB19C0"/>
    <w:rsid w:val="00CB4ADE"/>
    <w:rsid w:val="00CB65C0"/>
    <w:rsid w:val="00CB687C"/>
    <w:rsid w:val="00CB6904"/>
    <w:rsid w:val="00CC04C0"/>
    <w:rsid w:val="00CC11B9"/>
    <w:rsid w:val="00CC589A"/>
    <w:rsid w:val="00CC71E0"/>
    <w:rsid w:val="00CC7FCF"/>
    <w:rsid w:val="00CD1239"/>
    <w:rsid w:val="00CD146D"/>
    <w:rsid w:val="00CD15A1"/>
    <w:rsid w:val="00CD334A"/>
    <w:rsid w:val="00CD3C44"/>
    <w:rsid w:val="00CD5026"/>
    <w:rsid w:val="00CD5353"/>
    <w:rsid w:val="00CD5D79"/>
    <w:rsid w:val="00CD65C7"/>
    <w:rsid w:val="00CD71DB"/>
    <w:rsid w:val="00CE0716"/>
    <w:rsid w:val="00CE204F"/>
    <w:rsid w:val="00CE50A8"/>
    <w:rsid w:val="00CE663B"/>
    <w:rsid w:val="00CE7086"/>
    <w:rsid w:val="00CF0AF4"/>
    <w:rsid w:val="00CF0CC6"/>
    <w:rsid w:val="00CF0F4D"/>
    <w:rsid w:val="00CF1663"/>
    <w:rsid w:val="00CF1713"/>
    <w:rsid w:val="00CF2933"/>
    <w:rsid w:val="00CF3919"/>
    <w:rsid w:val="00CF3BB6"/>
    <w:rsid w:val="00CF469A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5A8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1EC7"/>
    <w:rsid w:val="00D3203A"/>
    <w:rsid w:val="00D3299B"/>
    <w:rsid w:val="00D32AC0"/>
    <w:rsid w:val="00D36526"/>
    <w:rsid w:val="00D37117"/>
    <w:rsid w:val="00D372F4"/>
    <w:rsid w:val="00D40256"/>
    <w:rsid w:val="00D422F4"/>
    <w:rsid w:val="00D42D89"/>
    <w:rsid w:val="00D42EA2"/>
    <w:rsid w:val="00D444BE"/>
    <w:rsid w:val="00D44BDF"/>
    <w:rsid w:val="00D45FF2"/>
    <w:rsid w:val="00D46CE7"/>
    <w:rsid w:val="00D478C4"/>
    <w:rsid w:val="00D47CB3"/>
    <w:rsid w:val="00D50BDC"/>
    <w:rsid w:val="00D53645"/>
    <w:rsid w:val="00D53958"/>
    <w:rsid w:val="00D54534"/>
    <w:rsid w:val="00D5532F"/>
    <w:rsid w:val="00D5594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5FD2"/>
    <w:rsid w:val="00D76950"/>
    <w:rsid w:val="00D76F53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5416"/>
    <w:rsid w:val="00DA5548"/>
    <w:rsid w:val="00DA6307"/>
    <w:rsid w:val="00DA78BF"/>
    <w:rsid w:val="00DB199F"/>
    <w:rsid w:val="00DB1A17"/>
    <w:rsid w:val="00DB4B61"/>
    <w:rsid w:val="00DB515F"/>
    <w:rsid w:val="00DB618B"/>
    <w:rsid w:val="00DB6392"/>
    <w:rsid w:val="00DB7086"/>
    <w:rsid w:val="00DB7A26"/>
    <w:rsid w:val="00DC0DA0"/>
    <w:rsid w:val="00DC13D2"/>
    <w:rsid w:val="00DC1E5B"/>
    <w:rsid w:val="00DC3F31"/>
    <w:rsid w:val="00DC4330"/>
    <w:rsid w:val="00DC5BFB"/>
    <w:rsid w:val="00DC69D9"/>
    <w:rsid w:val="00DC6AAF"/>
    <w:rsid w:val="00DC7911"/>
    <w:rsid w:val="00DC7CEC"/>
    <w:rsid w:val="00DD1AF8"/>
    <w:rsid w:val="00DD27E1"/>
    <w:rsid w:val="00DD459C"/>
    <w:rsid w:val="00DD6A79"/>
    <w:rsid w:val="00DE0B76"/>
    <w:rsid w:val="00DE2000"/>
    <w:rsid w:val="00DE2976"/>
    <w:rsid w:val="00DE29DD"/>
    <w:rsid w:val="00DE466D"/>
    <w:rsid w:val="00DE59F4"/>
    <w:rsid w:val="00DE693F"/>
    <w:rsid w:val="00DE6B09"/>
    <w:rsid w:val="00DE7CA5"/>
    <w:rsid w:val="00DF160B"/>
    <w:rsid w:val="00DF5644"/>
    <w:rsid w:val="00DF60A6"/>
    <w:rsid w:val="00DF7659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46CE"/>
    <w:rsid w:val="00E167A6"/>
    <w:rsid w:val="00E1693C"/>
    <w:rsid w:val="00E17AA1"/>
    <w:rsid w:val="00E2198B"/>
    <w:rsid w:val="00E22794"/>
    <w:rsid w:val="00E2404C"/>
    <w:rsid w:val="00E24371"/>
    <w:rsid w:val="00E31060"/>
    <w:rsid w:val="00E32CCB"/>
    <w:rsid w:val="00E40819"/>
    <w:rsid w:val="00E424E8"/>
    <w:rsid w:val="00E42644"/>
    <w:rsid w:val="00E43FC8"/>
    <w:rsid w:val="00E46226"/>
    <w:rsid w:val="00E46568"/>
    <w:rsid w:val="00E46BA7"/>
    <w:rsid w:val="00E47697"/>
    <w:rsid w:val="00E47D01"/>
    <w:rsid w:val="00E51648"/>
    <w:rsid w:val="00E52CEA"/>
    <w:rsid w:val="00E540AE"/>
    <w:rsid w:val="00E556D3"/>
    <w:rsid w:val="00E56EFD"/>
    <w:rsid w:val="00E604C8"/>
    <w:rsid w:val="00E60AA4"/>
    <w:rsid w:val="00E61315"/>
    <w:rsid w:val="00E61623"/>
    <w:rsid w:val="00E63242"/>
    <w:rsid w:val="00E632EB"/>
    <w:rsid w:val="00E63613"/>
    <w:rsid w:val="00E64056"/>
    <w:rsid w:val="00E643AD"/>
    <w:rsid w:val="00E643BB"/>
    <w:rsid w:val="00E65CC9"/>
    <w:rsid w:val="00E67B65"/>
    <w:rsid w:val="00E7352C"/>
    <w:rsid w:val="00E73F5E"/>
    <w:rsid w:val="00E74798"/>
    <w:rsid w:val="00E74E8F"/>
    <w:rsid w:val="00E757B8"/>
    <w:rsid w:val="00E7584E"/>
    <w:rsid w:val="00E76FA5"/>
    <w:rsid w:val="00E8028A"/>
    <w:rsid w:val="00E810F9"/>
    <w:rsid w:val="00E83676"/>
    <w:rsid w:val="00E84BC4"/>
    <w:rsid w:val="00E857C1"/>
    <w:rsid w:val="00E85830"/>
    <w:rsid w:val="00E87C25"/>
    <w:rsid w:val="00E915FF"/>
    <w:rsid w:val="00E93598"/>
    <w:rsid w:val="00E93C79"/>
    <w:rsid w:val="00E9447A"/>
    <w:rsid w:val="00E9617F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07D2"/>
    <w:rsid w:val="00EC1707"/>
    <w:rsid w:val="00EC18F3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571"/>
    <w:rsid w:val="00F027DF"/>
    <w:rsid w:val="00F03EB4"/>
    <w:rsid w:val="00F06B40"/>
    <w:rsid w:val="00F07BEE"/>
    <w:rsid w:val="00F107A8"/>
    <w:rsid w:val="00F11894"/>
    <w:rsid w:val="00F121C8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61D4"/>
    <w:rsid w:val="00F26873"/>
    <w:rsid w:val="00F27339"/>
    <w:rsid w:val="00F27E09"/>
    <w:rsid w:val="00F3048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A00"/>
    <w:rsid w:val="00F46BC8"/>
    <w:rsid w:val="00F47433"/>
    <w:rsid w:val="00F47866"/>
    <w:rsid w:val="00F50079"/>
    <w:rsid w:val="00F517C2"/>
    <w:rsid w:val="00F53548"/>
    <w:rsid w:val="00F54E0C"/>
    <w:rsid w:val="00F57D83"/>
    <w:rsid w:val="00F57F62"/>
    <w:rsid w:val="00F602C2"/>
    <w:rsid w:val="00F60744"/>
    <w:rsid w:val="00F61DE7"/>
    <w:rsid w:val="00F620E1"/>
    <w:rsid w:val="00F64299"/>
    <w:rsid w:val="00F6436D"/>
    <w:rsid w:val="00F645AE"/>
    <w:rsid w:val="00F64CB6"/>
    <w:rsid w:val="00F64E94"/>
    <w:rsid w:val="00F6737B"/>
    <w:rsid w:val="00F70FD4"/>
    <w:rsid w:val="00F7172B"/>
    <w:rsid w:val="00F71F0B"/>
    <w:rsid w:val="00F73A65"/>
    <w:rsid w:val="00F77240"/>
    <w:rsid w:val="00F7731B"/>
    <w:rsid w:val="00F80571"/>
    <w:rsid w:val="00F80E88"/>
    <w:rsid w:val="00F8350C"/>
    <w:rsid w:val="00F840B3"/>
    <w:rsid w:val="00F84DE5"/>
    <w:rsid w:val="00F8535A"/>
    <w:rsid w:val="00F85504"/>
    <w:rsid w:val="00F85C69"/>
    <w:rsid w:val="00F8657B"/>
    <w:rsid w:val="00F86DB3"/>
    <w:rsid w:val="00F87AC7"/>
    <w:rsid w:val="00F90839"/>
    <w:rsid w:val="00F91714"/>
    <w:rsid w:val="00F92406"/>
    <w:rsid w:val="00F932FA"/>
    <w:rsid w:val="00F94544"/>
    <w:rsid w:val="00F95DE6"/>
    <w:rsid w:val="00F96E9C"/>
    <w:rsid w:val="00F97046"/>
    <w:rsid w:val="00F97C7D"/>
    <w:rsid w:val="00FA05D3"/>
    <w:rsid w:val="00FA0BAF"/>
    <w:rsid w:val="00FA1179"/>
    <w:rsid w:val="00FA1D70"/>
    <w:rsid w:val="00FA484F"/>
    <w:rsid w:val="00FA5904"/>
    <w:rsid w:val="00FA78C2"/>
    <w:rsid w:val="00FA791C"/>
    <w:rsid w:val="00FB25B3"/>
    <w:rsid w:val="00FB325D"/>
    <w:rsid w:val="00FB38A7"/>
    <w:rsid w:val="00FB5C72"/>
    <w:rsid w:val="00FB6076"/>
    <w:rsid w:val="00FB631B"/>
    <w:rsid w:val="00FB6CA4"/>
    <w:rsid w:val="00FB7E51"/>
    <w:rsid w:val="00FC0250"/>
    <w:rsid w:val="00FC2594"/>
    <w:rsid w:val="00FC4D3B"/>
    <w:rsid w:val="00FD1F64"/>
    <w:rsid w:val="00FD21FD"/>
    <w:rsid w:val="00FD4A07"/>
    <w:rsid w:val="00FD52B8"/>
    <w:rsid w:val="00FE1807"/>
    <w:rsid w:val="00FE20D9"/>
    <w:rsid w:val="00FE26DF"/>
    <w:rsid w:val="00FE3B47"/>
    <w:rsid w:val="00FE5E3D"/>
    <w:rsid w:val="00FE5F2C"/>
    <w:rsid w:val="00FF0C15"/>
    <w:rsid w:val="00FF5868"/>
    <w:rsid w:val="00FF68FC"/>
    <w:rsid w:val="00FF6EC8"/>
    <w:rsid w:val="00FF7726"/>
    <w:rsid w:val="00FF7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uiPriority w:val="59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5734D"/>
    <w:rPr>
      <w:sz w:val="24"/>
      <w:szCs w:val="24"/>
    </w:r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5734D"/>
    <w:rPr>
      <w:sz w:val="24"/>
      <w:szCs w:val="24"/>
    </w:r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styleId="af">
    <w:name w:val="Emphasis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uiPriority w:val="99"/>
    <w:unhideWhenUsed/>
    <w:rsid w:val="000273D0"/>
    <w:rPr>
      <w:color w:val="0000FF"/>
      <w:u w:val="single"/>
    </w:rPr>
  </w:style>
  <w:style w:type="table" w:customStyle="1" w:styleId="10">
    <w:name w:val="Сетка таблицы1"/>
    <w:basedOn w:val="a1"/>
    <w:next w:val="a3"/>
    <w:uiPriority w:val="59"/>
    <w:rsid w:val="007B004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3"/>
    <w:uiPriority w:val="59"/>
    <w:rsid w:val="00C25DF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954D6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898E0-7170-4A3F-A355-EBE66F81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6741</TotalTime>
  <Pages>41</Pages>
  <Words>13086</Words>
  <Characters>74596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87507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246</cp:revision>
  <cp:lastPrinted>2019-04-04T13:02:00Z</cp:lastPrinted>
  <dcterms:created xsi:type="dcterms:W3CDTF">2012-02-02T09:10:00Z</dcterms:created>
  <dcterms:modified xsi:type="dcterms:W3CDTF">2019-04-04T13:04:00Z</dcterms:modified>
</cp:coreProperties>
</file>