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B" w:rsidRDefault="00417CCB" w:rsidP="00F234EC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DF47EA" w:rsidRDefault="00DF47EA" w:rsidP="00DF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DF47EA" w:rsidRDefault="00DF47EA" w:rsidP="00DF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F52CB7" w:rsidRPr="00C579F3" w:rsidRDefault="00F52CB7" w:rsidP="00DF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52CB7" w:rsidRPr="00C579F3" w:rsidRDefault="00F52CB7" w:rsidP="00DF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t>ЛЕНИНСКОГО СЕЛЬСКОГО ПОСЕЛЕНИЯ</w:t>
      </w: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52CB7" w:rsidRPr="00C579F3" w:rsidRDefault="00F52CB7" w:rsidP="00DF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9F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F47EA" w:rsidRDefault="00DF47EA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2CB7" w:rsidRPr="00DF47EA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7E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F47EA" w:rsidRPr="00DF47EA">
        <w:rPr>
          <w:rFonts w:ascii="Times New Roman" w:eastAsia="Times New Roman" w:hAnsi="Times New Roman" w:cs="Times New Roman"/>
          <w:b/>
          <w:sz w:val="24"/>
          <w:szCs w:val="24"/>
        </w:rPr>
        <w:t>125</w:t>
      </w:r>
    </w:p>
    <w:tbl>
      <w:tblPr>
        <w:tblW w:w="0" w:type="auto"/>
        <w:tblLayout w:type="fixed"/>
        <w:tblLook w:val="0000"/>
      </w:tblPr>
      <w:tblGrid>
        <w:gridCol w:w="4219"/>
        <w:gridCol w:w="1559"/>
        <w:gridCol w:w="4074"/>
      </w:tblGrid>
      <w:tr w:rsidR="00F52CB7" w:rsidRPr="00C579F3" w:rsidTr="00A24159">
        <w:tc>
          <w:tcPr>
            <w:tcW w:w="4219" w:type="dxa"/>
          </w:tcPr>
          <w:p w:rsidR="00F52CB7" w:rsidRPr="00C579F3" w:rsidRDefault="00DF47EA" w:rsidP="00A2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</w:t>
            </w:r>
            <w:r w:rsidR="00F52CB7" w:rsidRPr="00C57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</w:t>
            </w:r>
            <w:r w:rsidR="00F52CB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F52CB7" w:rsidRPr="00C579F3" w:rsidRDefault="00F52CB7" w:rsidP="00A2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F52CB7" w:rsidRPr="00C579F3" w:rsidRDefault="00F52CB7" w:rsidP="00A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F3">
              <w:rPr>
                <w:rFonts w:ascii="Times New Roman" w:eastAsia="Times New Roman" w:hAnsi="Times New Roman" w:cs="Times New Roman"/>
                <w:sz w:val="28"/>
                <w:szCs w:val="28"/>
              </w:rPr>
              <w:t>х.Ленинский</w:t>
            </w:r>
          </w:p>
        </w:tc>
      </w:tr>
    </w:tbl>
    <w:p w:rsidR="00F52CB7" w:rsidRPr="00C579F3" w:rsidRDefault="00F52CB7" w:rsidP="00F5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95E" w:rsidRDefault="00F52CB7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</w:p>
    <w:p w:rsidR="00DF47EA" w:rsidRDefault="00DF47EA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2CB7" w:rsidRPr="00C579F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B7" w:rsidRPr="00C579F3">
        <w:rPr>
          <w:rFonts w:ascii="Times New Roman" w:eastAsia="Times New Roman" w:hAnsi="Times New Roman" w:cs="Times New Roman"/>
          <w:sz w:val="28"/>
          <w:szCs w:val="28"/>
        </w:rPr>
        <w:t>Ленинского сельского</w:t>
      </w:r>
    </w:p>
    <w:p w:rsidR="00DF47EA" w:rsidRDefault="00F52CB7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7EA" w:rsidRPr="00C579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DF4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«Охрана окружающей</w:t>
      </w:r>
    </w:p>
    <w:p w:rsidR="00F52CB7" w:rsidRDefault="00F52CB7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9F3">
        <w:rPr>
          <w:rFonts w:ascii="Times New Roman" w:eastAsia="Times New Roman" w:hAnsi="Times New Roman" w:cs="Times New Roman"/>
          <w:sz w:val="28"/>
          <w:szCs w:val="28"/>
        </w:rPr>
        <w:t xml:space="preserve"> среды  на</w:t>
      </w:r>
      <w:r w:rsidR="00DF4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79F3">
        <w:rPr>
          <w:rFonts w:ascii="Times New Roman" w:eastAsia="Times New Roman" w:hAnsi="Times New Roman" w:cs="Times New Roman"/>
          <w:sz w:val="28"/>
          <w:szCs w:val="28"/>
        </w:rPr>
        <w:t>2019-2030  годы</w:t>
      </w:r>
      <w:r w:rsidR="008D0A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195E" w:rsidRPr="00C579F3" w:rsidRDefault="00B7195E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A2E" w:rsidRPr="008D0A2E" w:rsidRDefault="008D0A2E" w:rsidP="008D0A2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A2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D0A2E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Ленинского сельского поселения от 16.03.2018 № 29 «Об утверждении Порядка разработки, реализации и оценки эффективности муниципальных программ Ленинского сельского поселения» и </w:t>
      </w:r>
      <w:r w:rsidRPr="008D0A2E">
        <w:rPr>
          <w:rFonts w:ascii="Times New Roman" w:hAnsi="Times New Roman" w:cs="Times New Roman"/>
          <w:sz w:val="24"/>
          <w:szCs w:val="24"/>
        </w:rPr>
        <w:t>р</w:t>
      </w:r>
      <w:r w:rsidRPr="008D0A2E">
        <w:rPr>
          <w:rFonts w:ascii="Times New Roman" w:hAnsi="Times New Roman" w:cs="Times New Roman"/>
          <w:bCs/>
          <w:sz w:val="24"/>
          <w:szCs w:val="24"/>
        </w:rPr>
        <w:t>аспоряжением Администрации Ленинского сельского поселения от 01.10.2018 № 58 «Об утверждении Перечня муниципальных программ Ленинского сельского поселения » Администрация Ленинского сельского поселения</w:t>
      </w:r>
    </w:p>
    <w:p w:rsidR="00F52CB7" w:rsidRPr="00C579F3" w:rsidRDefault="00F52CB7" w:rsidP="00F52CB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F52CB7" w:rsidRPr="00F152A4" w:rsidRDefault="00F52CB7" w:rsidP="00F52CB7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52A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2CB7" w:rsidRDefault="00F52CB7" w:rsidP="00F52CB7">
      <w:pPr>
        <w:pStyle w:val="a4"/>
        <w:rPr>
          <w:sz w:val="28"/>
          <w:szCs w:val="28"/>
        </w:rPr>
      </w:pPr>
      <w:r w:rsidRPr="00F152A4">
        <w:t> </w:t>
      </w:r>
      <w:r w:rsidRPr="00F152A4">
        <w:rPr>
          <w:sz w:val="28"/>
          <w:szCs w:val="28"/>
        </w:rPr>
        <w:t>1. Утвердить муниципальную  программу «Охрана окружающей среды Ленинского сельского поселения»  на 2019-203</w:t>
      </w:r>
      <w:r>
        <w:rPr>
          <w:sz w:val="28"/>
          <w:szCs w:val="28"/>
        </w:rPr>
        <w:t>0 годы  согласно приложению.</w:t>
      </w:r>
    </w:p>
    <w:p w:rsidR="00F52CB7" w:rsidRPr="00F152A4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  2. Сектору экономики и финансов Администрации поселения предусмотреть ассигнования на реализацию муниципальной   программы  « Охрана окружающей среды Ленинского сельского поселения</w:t>
      </w:r>
      <w:r>
        <w:rPr>
          <w:sz w:val="28"/>
          <w:szCs w:val="28"/>
        </w:rPr>
        <w:t>»  на 2019-203</w:t>
      </w:r>
      <w:r w:rsidR="00A24159">
        <w:rPr>
          <w:sz w:val="28"/>
          <w:szCs w:val="28"/>
        </w:rPr>
        <w:t>0 годы при формировании бюджета</w:t>
      </w:r>
      <w:r w:rsidRPr="00F152A4">
        <w:rPr>
          <w:sz w:val="28"/>
          <w:szCs w:val="28"/>
        </w:rPr>
        <w:t xml:space="preserve"> Ленинского сельского поселения</w:t>
      </w:r>
      <w:r>
        <w:rPr>
          <w:sz w:val="28"/>
          <w:szCs w:val="28"/>
        </w:rPr>
        <w:t xml:space="preserve"> на 2019-203</w:t>
      </w:r>
      <w:r w:rsidRPr="00F152A4">
        <w:rPr>
          <w:sz w:val="28"/>
          <w:szCs w:val="28"/>
        </w:rPr>
        <w:t>0 годы</w:t>
      </w:r>
    </w:p>
    <w:p w:rsidR="00F52CB7" w:rsidRPr="00F152A4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>3.  Установить, что в ходе реализации муниципальной   программы  «Охрана окружающей среды Ленинского сельского поселения</w:t>
      </w:r>
      <w:r>
        <w:rPr>
          <w:sz w:val="28"/>
          <w:szCs w:val="28"/>
        </w:rPr>
        <w:t>» на 2019-203</w:t>
      </w:r>
      <w:r w:rsidRPr="00F152A4">
        <w:rPr>
          <w:sz w:val="28"/>
          <w:szCs w:val="28"/>
        </w:rPr>
        <w:t>0 годы мероприятия и объемы их финансирования подлежат ежегодной корректировке с учетом возможностей средств бюджета Ленинского сельского поселения.</w:t>
      </w:r>
    </w:p>
    <w:p w:rsidR="003066DA" w:rsidRPr="00DF47EA" w:rsidRDefault="008D0A2E" w:rsidP="00DF47E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F47EA">
        <w:rPr>
          <w:rFonts w:ascii="Times New Roman" w:hAnsi="Times New Roman" w:cs="Times New Roman"/>
          <w:bCs/>
          <w:kern w:val="2"/>
          <w:sz w:val="28"/>
          <w:szCs w:val="28"/>
        </w:rPr>
        <w:t>4.</w:t>
      </w:r>
      <w:r w:rsidR="003066DA" w:rsidRPr="00DF47EA">
        <w:rPr>
          <w:rFonts w:ascii="Times New Roman" w:hAnsi="Times New Roman" w:cs="Times New Roman"/>
          <w:bCs/>
          <w:kern w:val="2"/>
          <w:sz w:val="28"/>
          <w:szCs w:val="28"/>
        </w:rPr>
        <w:t>Признать утратившим силу постановления Администрации Ленинского сельского поселения по Перечню согласно приложению № 2</w:t>
      </w:r>
      <w:r w:rsidR="00B7195E" w:rsidRPr="00DF47EA">
        <w:rPr>
          <w:rFonts w:ascii="Times New Roman" w:hAnsi="Times New Roman" w:cs="Times New Roman"/>
          <w:bCs/>
          <w:kern w:val="2"/>
          <w:sz w:val="28"/>
          <w:szCs w:val="28"/>
        </w:rPr>
        <w:t xml:space="preserve"> к постановлению</w:t>
      </w:r>
      <w:r w:rsidR="003066DA" w:rsidRPr="00DF47E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F52CB7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>5.   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8D0A2E" w:rsidRDefault="008D0A2E" w:rsidP="00F52CB7">
      <w:pPr>
        <w:pStyle w:val="a4"/>
        <w:rPr>
          <w:sz w:val="28"/>
          <w:szCs w:val="28"/>
        </w:rPr>
      </w:pPr>
    </w:p>
    <w:p w:rsidR="00DF47EA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Глава </w:t>
      </w:r>
      <w:r w:rsidR="00DF47EA">
        <w:rPr>
          <w:sz w:val="28"/>
          <w:szCs w:val="28"/>
        </w:rPr>
        <w:t xml:space="preserve">Администрации </w:t>
      </w:r>
    </w:p>
    <w:p w:rsidR="00F52CB7" w:rsidRDefault="00F52CB7" w:rsidP="00F52CB7">
      <w:pPr>
        <w:pStyle w:val="a4"/>
        <w:rPr>
          <w:sz w:val="28"/>
          <w:szCs w:val="28"/>
        </w:rPr>
      </w:pPr>
      <w:r w:rsidRPr="00F152A4">
        <w:rPr>
          <w:sz w:val="28"/>
          <w:szCs w:val="28"/>
        </w:rPr>
        <w:t xml:space="preserve">Ленинского сельского поселения    </w:t>
      </w:r>
      <w:r w:rsidR="00DF47EA">
        <w:rPr>
          <w:sz w:val="28"/>
          <w:szCs w:val="28"/>
        </w:rPr>
        <w:t xml:space="preserve">                                </w:t>
      </w:r>
      <w:r w:rsidRPr="00F152A4">
        <w:rPr>
          <w:sz w:val="28"/>
          <w:szCs w:val="28"/>
        </w:rPr>
        <w:t>О.И.Фурсова</w:t>
      </w:r>
    </w:p>
    <w:p w:rsidR="00F52CB7" w:rsidRPr="00F152A4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CB7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159" w:rsidRDefault="00A24159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24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</w:t>
      </w:r>
    </w:p>
    <w:p w:rsidR="0065224C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F52CB7" w:rsidRPr="001662F2" w:rsidRDefault="00F52CB7" w:rsidP="00A8567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Ленинского сельского поселения</w:t>
      </w:r>
    </w:p>
    <w:p w:rsidR="00F52CB7" w:rsidRPr="001662F2" w:rsidRDefault="00F52CB7" w:rsidP="00F52CB7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</w:t>
      </w:r>
      <w:r w:rsidR="00DF47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20.12</w:t>
      </w: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.2018  №</w:t>
      </w:r>
      <w:r w:rsidR="00DF47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125</w:t>
      </w:r>
    </w:p>
    <w:p w:rsidR="00F52CB7" w:rsidRPr="001662F2" w:rsidRDefault="00F52CB7" w:rsidP="00F52CB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F234EC" w:rsidRDefault="00F52CB7" w:rsidP="00F52CB7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F52CB7" w:rsidRPr="00F234EC" w:rsidRDefault="00A85679" w:rsidP="00A85679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«ОХРАНА</w:t>
      </w:r>
      <w:r w:rsidR="00F52CB7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ОКРУЖАЮЩЕЙ СРЕДЫ </w:t>
      </w:r>
      <w:r w:rsidR="00F52CB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2019-2030</w:t>
      </w:r>
      <w:r w:rsidR="00F52CB7"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</w:p>
    <w:p w:rsidR="00F52CB7" w:rsidRPr="00F234EC" w:rsidRDefault="00F52CB7" w:rsidP="00F52CB7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52CB7" w:rsidRPr="00F234EC" w:rsidRDefault="00F52CB7" w:rsidP="00F52CB7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978"/>
        <w:gridCol w:w="7193"/>
      </w:tblGrid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 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DF47EA" w:rsidRDefault="00F52CB7" w:rsidP="00DF47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Муниципальная  программа </w:t>
            </w:r>
            <w:r w:rsidR="0065224C" w:rsidRPr="00DF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Ленинского сельского поселения  «Охрана</w:t>
            </w:r>
            <w:r w:rsidRPr="00DF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окружающей среды</w:t>
            </w:r>
            <w:r w:rsidR="00DF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F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 2019-2030 годы (далее - Программа)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Основание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разработки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охране окружающей среды", Устав </w:t>
            </w: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«Ленинское сельское поселение»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Ленинского сельского поселения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Ленинского сельского поселения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Ленинского сельского поселения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формирование экологической культуры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Ленинского сельского поселения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экологической безопасности на территории Ленинского сельского поселения,</w:t>
            </w:r>
            <w:r w:rsidR="00DF47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Обеспечение сохранения зеленых насаждений, их охрана и защита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B7" w:rsidRPr="00C51BA2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CB7" w:rsidRPr="00C51BA2" w:rsidRDefault="00F52CB7" w:rsidP="00A24159">
            <w:pPr>
              <w:pStyle w:val="ab"/>
              <w:tabs>
                <w:tab w:val="left" w:pos="261"/>
              </w:tabs>
              <w:ind w:firstLine="0"/>
              <w:rPr>
                <w:b w:val="0"/>
                <w:sz w:val="22"/>
                <w:szCs w:val="22"/>
              </w:rPr>
            </w:pPr>
            <w:r w:rsidRPr="00C51BA2">
              <w:rPr>
                <w:b w:val="0"/>
                <w:sz w:val="22"/>
                <w:szCs w:val="22"/>
              </w:rPr>
              <w:t>1. Охрана окружающей среды в поселении;</w:t>
            </w:r>
          </w:p>
          <w:p w:rsidR="00F52CB7" w:rsidRPr="00C51BA2" w:rsidRDefault="00F52CB7" w:rsidP="00C51BA2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51BA2">
              <w:rPr>
                <w:rFonts w:ascii="Times New Roman" w:hAnsi="Times New Roman" w:cs="Times New Roman"/>
              </w:rPr>
              <w:t>2. </w:t>
            </w:r>
            <w:r w:rsidR="00C51BA2" w:rsidRPr="00C51BA2">
              <w:rPr>
                <w:rFonts w:ascii="Times New Roman" w:hAnsi="Times New Roman" w:cs="Times New Roman"/>
                <w:spacing w:val="-2"/>
                <w:kern w:val="2"/>
              </w:rPr>
              <w:t xml:space="preserve">«Обеспечение реализации </w:t>
            </w:r>
            <w:r w:rsidR="00C51BA2">
              <w:rPr>
                <w:rFonts w:ascii="Times New Roman" w:hAnsi="Times New Roman" w:cs="Times New Roman"/>
                <w:spacing w:val="-2"/>
                <w:kern w:val="2"/>
              </w:rPr>
              <w:t>муниципальной</w:t>
            </w:r>
            <w:r w:rsidR="00C51BA2" w:rsidRPr="00C51BA2">
              <w:rPr>
                <w:rFonts w:ascii="Times New Roman" w:hAnsi="Times New Roman" w:cs="Times New Roman"/>
                <w:kern w:val="2"/>
              </w:rPr>
              <w:t xml:space="preserve"> программы»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- 2019 – 2030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Администрация Ленинского сельского поселения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142,0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из них: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2019 году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2024 году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2025 году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2026 году –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2027 году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2028 году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2029 году – 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2030 году – 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Уменьшение количества очагов захламления и ликвидация несанкционированных свалок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Увеличение площади зеленых насаждений;</w:t>
            </w:r>
          </w:p>
          <w:p w:rsidR="00F52CB7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уровня экологического просвещения и образования.</w:t>
            </w:r>
          </w:p>
          <w:p w:rsidR="00F52CB7" w:rsidRPr="00F234EC" w:rsidRDefault="00F52CB7" w:rsidP="00A241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-Охрана атмосферного </w:t>
            </w:r>
            <w:r w:rsidRPr="004B1C66">
              <w:rPr>
                <w:rFonts w:ascii="Times New Roman" w:hAnsi="Times New Roman" w:cs="Times New Roman"/>
              </w:rPr>
              <w:t>воздуха (запрет на сжигание сухой растительности)</w:t>
            </w:r>
          </w:p>
        </w:tc>
      </w:tr>
      <w:tr w:rsidR="00F52CB7" w:rsidRPr="00F234EC" w:rsidTr="00DF47EA"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Система организации контроля за исполнением Программы</w:t>
            </w:r>
          </w:p>
        </w:tc>
        <w:tc>
          <w:tcPr>
            <w:tcW w:w="7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F234EC" w:rsidRDefault="00F52CB7" w:rsidP="00A241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Контроль за реализацией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ммы осуществляет Администрация Ленинского сельского поселения</w:t>
            </w:r>
          </w:p>
        </w:tc>
      </w:tr>
    </w:tbl>
    <w:p w:rsidR="00F52CB7" w:rsidRPr="00F234EC" w:rsidRDefault="00F52CB7" w:rsidP="00F52CB7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52CB7" w:rsidRPr="00A576D3" w:rsidRDefault="00F52CB7" w:rsidP="00F52C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D3">
        <w:rPr>
          <w:rFonts w:ascii="Times New Roman" w:hAnsi="Times New Roman" w:cs="Times New Roman"/>
          <w:sz w:val="24"/>
          <w:szCs w:val="24"/>
        </w:rPr>
        <w:t>.</w:t>
      </w:r>
    </w:p>
    <w:p w:rsidR="00F52CB7" w:rsidRPr="00A576D3" w:rsidRDefault="00F52CB7" w:rsidP="00F52CB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«ОХРАНА ОКРУЖАЮЩЕЙ СРЕДЫ В ПОСЕЛЕНИИ»</w:t>
      </w:r>
    </w:p>
    <w:p w:rsidR="00F52CB7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576D3">
        <w:rPr>
          <w:rFonts w:ascii="Times New Roman" w:hAnsi="Times New Roman" w:cs="Times New Roman"/>
        </w:rPr>
        <w:t>.1. ПАСПОРТ</w:t>
      </w:r>
    </w:p>
    <w:p w:rsidR="00F52CB7" w:rsidRPr="00A576D3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576D3">
        <w:rPr>
          <w:rFonts w:ascii="Times New Roman" w:hAnsi="Times New Roman" w:cs="Times New Roman"/>
          <w:sz w:val="24"/>
          <w:szCs w:val="24"/>
        </w:rPr>
        <w:t>подпрограммы «Охрана окружающей среды в поселении»</w:t>
      </w:r>
    </w:p>
    <w:p w:rsidR="00F52CB7" w:rsidRPr="00A576D3" w:rsidRDefault="00F52CB7" w:rsidP="00F52CB7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3108"/>
        <w:gridCol w:w="600"/>
        <w:gridCol w:w="6120"/>
      </w:tblGrid>
      <w:tr w:rsidR="00F52CB7" w:rsidRPr="00A576D3" w:rsidTr="00A24159">
        <w:trPr>
          <w:trHeight w:val="948"/>
        </w:trPr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в поселении» (далее – подпрограмма)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сельского поселения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2CB7" w:rsidRPr="00A576D3" w:rsidTr="00A24159">
        <w:tc>
          <w:tcPr>
            <w:tcW w:w="3108" w:type="dxa"/>
            <w:noWrap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noWrap/>
          </w:tcPr>
          <w:p w:rsidR="00F52CB7" w:rsidRPr="00A576D3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CB7" w:rsidRPr="00A576D3" w:rsidRDefault="00F52CB7" w:rsidP="00A24159">
            <w:pPr>
              <w:pStyle w:val="ab"/>
              <w:rPr>
                <w:sz w:val="24"/>
              </w:rPr>
            </w:pPr>
          </w:p>
        </w:tc>
      </w:tr>
      <w:tr w:rsidR="00F52CB7" w:rsidRPr="00A576D3" w:rsidTr="00A24159">
        <w:tc>
          <w:tcPr>
            <w:tcW w:w="3108" w:type="dxa"/>
            <w:noWrap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noWrap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органов </w:t>
            </w:r>
            <w:r w:rsidR="003066D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сфере изучения, использования, воспроизводства и охраны окружающей среды и природных ресурсов;</w:t>
            </w:r>
          </w:p>
          <w:p w:rsidR="00F52CB7" w:rsidRPr="00A576D3" w:rsidRDefault="00F52CB7" w:rsidP="00A2415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территорий;</w:t>
            </w:r>
          </w:p>
          <w:p w:rsidR="00F52CB7" w:rsidRPr="00A576D3" w:rsidRDefault="00F52CB7" w:rsidP="00A241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воспроизводства объектов животного и растительного мира;</w:t>
            </w:r>
          </w:p>
          <w:p w:rsidR="00F52CB7" w:rsidRPr="00A576D3" w:rsidRDefault="00F52CB7" w:rsidP="00A24159">
            <w:pPr>
              <w:pStyle w:val="ab"/>
              <w:ind w:firstLine="0"/>
              <w:rPr>
                <w:b w:val="0"/>
                <w:sz w:val="24"/>
              </w:rPr>
            </w:pPr>
            <w:r w:rsidRPr="00A576D3">
              <w:rPr>
                <w:b w:val="0"/>
                <w:bCs w:val="0"/>
                <w:sz w:val="24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</w:tc>
      </w:tr>
      <w:tr w:rsidR="00F52CB7" w:rsidRPr="00A576D3" w:rsidTr="00A24159">
        <w:tc>
          <w:tcPr>
            <w:tcW w:w="3108" w:type="dxa"/>
            <w:noWrap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  <w:noWrap/>
          </w:tcPr>
          <w:p w:rsidR="00F52CB7" w:rsidRPr="00A576D3" w:rsidRDefault="00F52CB7" w:rsidP="00A241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bCs/>
                <w:sz w:val="24"/>
                <w:szCs w:val="24"/>
              </w:rPr>
              <w:t>доля устраненных нарушений требова</w:t>
            </w:r>
            <w:r w:rsidRPr="00A576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природоохранного законодательства в общем объеме нарушений, выявлен</w:t>
            </w:r>
            <w:r w:rsidRPr="00A576D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в процессе проведения мероприятий по экологическому надзору;</w:t>
            </w:r>
          </w:p>
          <w:p w:rsidR="00C51BA2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количество эксплуатируемых объектов размещения отходов производства и потребления, учтенных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кадастре отходов;</w:t>
            </w:r>
          </w:p>
          <w:p w:rsidR="00C51BA2" w:rsidRDefault="00F52CB7" w:rsidP="00A2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объем образованных отходов I – IV классов 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F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за нарушения в области охраны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объектов животного мира;</w:t>
            </w:r>
          </w:p>
          <w:p w:rsidR="00C51BA2" w:rsidRDefault="00F52CB7" w:rsidP="00C5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ежегодных мероприятий по экологическому просвещению и образованию, проводимых на территории </w:t>
            </w:r>
            <w:r w:rsidR="00C51BA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от экологической опасности;</w:t>
            </w:r>
          </w:p>
          <w:p w:rsidR="00F52CB7" w:rsidRPr="00A576D3" w:rsidRDefault="00F52CB7" w:rsidP="00C51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детей,  привлеченных к участию в </w:t>
            </w:r>
            <w:r w:rsidRPr="00A576D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мероприятиях экологического движения</w:t>
            </w:r>
            <w:r w:rsidR="00C51BA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52CB7" w:rsidRPr="00A576D3" w:rsidTr="00A24159">
        <w:trPr>
          <w:trHeight w:val="810"/>
        </w:trPr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203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объем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в 2019 – 203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0 годах за счет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местного бюджета  </w:t>
            </w:r>
            <w:r w:rsidR="00B7195E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 в том числе: 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2019 году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рублей.</w:t>
            </w:r>
          </w:p>
          <w:p w:rsidR="00F52CB7" w:rsidRPr="00F47831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2020 году –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 тыс. рублей.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2024 году –   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2025 году –   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2026 году –   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2027 году –   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2028 году –   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2029 году – 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F234EC" w:rsidRDefault="00F52CB7" w:rsidP="00A24159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B719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2030 году –   10,0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F52CB7" w:rsidRPr="00A576D3" w:rsidTr="00A24159">
        <w:tc>
          <w:tcPr>
            <w:tcW w:w="3108" w:type="dxa"/>
          </w:tcPr>
          <w:p w:rsidR="00F52CB7" w:rsidRPr="00A576D3" w:rsidRDefault="00F52CB7" w:rsidP="00A24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F52CB7" w:rsidRPr="00A576D3" w:rsidRDefault="00F52CB7" w:rsidP="00A2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подпрограммы планируется достижение следующих результатов:</w:t>
            </w:r>
          </w:p>
          <w:p w:rsidR="00F52CB7" w:rsidRPr="00A576D3" w:rsidRDefault="00F52CB7" w:rsidP="00A24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в области охраны окружающей среды;</w:t>
            </w:r>
          </w:p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F52CB7" w:rsidRPr="00A576D3" w:rsidRDefault="00F52CB7" w:rsidP="00A241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F52CB7" w:rsidRPr="00A576D3" w:rsidRDefault="00F52CB7" w:rsidP="00A2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CB7" w:rsidRPr="00A576D3" w:rsidRDefault="00F52CB7" w:rsidP="00F52C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2CB7" w:rsidRPr="00B04D7F" w:rsidRDefault="00F52CB7" w:rsidP="00F52CB7">
      <w:pPr>
        <w:autoSpaceDE w:val="0"/>
        <w:autoSpaceDN w:val="0"/>
        <w:adjustRightInd w:val="0"/>
        <w:jc w:val="center"/>
      </w:pPr>
    </w:p>
    <w:p w:rsidR="00F52CB7" w:rsidRPr="00B04D7F" w:rsidRDefault="00F52CB7" w:rsidP="00F52CB7">
      <w:pPr>
        <w:autoSpaceDE w:val="0"/>
        <w:autoSpaceDN w:val="0"/>
        <w:adjustRightInd w:val="0"/>
        <w:ind w:firstLine="709"/>
        <w:jc w:val="both"/>
      </w:pPr>
    </w:p>
    <w:p w:rsidR="00F52CB7" w:rsidRPr="00B04D7F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4D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F47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04D7F">
        <w:rPr>
          <w:rFonts w:ascii="Times New Roman" w:hAnsi="Times New Roman" w:cs="Times New Roman"/>
          <w:sz w:val="24"/>
          <w:szCs w:val="24"/>
        </w:rPr>
        <w:t>Ленинского</w:t>
      </w:r>
    </w:p>
    <w:p w:rsidR="00F52CB7" w:rsidRPr="00B04D7F" w:rsidRDefault="00F52CB7" w:rsidP="00F52CB7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  <w:sectPr w:rsidR="00F52CB7" w:rsidRPr="00B04D7F" w:rsidSect="00CE5C43">
          <w:footerReference w:type="even" r:id="rId8"/>
          <w:footerReference w:type="default" r:id="rId9"/>
          <w:pgSz w:w="11906" w:h="16838"/>
          <w:pgMar w:top="284" w:right="851" w:bottom="851" w:left="992" w:header="709" w:footer="709" w:gutter="0"/>
          <w:cols w:space="708"/>
          <w:docGrid w:linePitch="360"/>
        </w:sectPr>
      </w:pPr>
      <w:r w:rsidRPr="00B04D7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DF47E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Фурсова О.И.</w:t>
      </w:r>
    </w:p>
    <w:p w:rsidR="00F52CB7" w:rsidRPr="00A85679" w:rsidRDefault="00F52CB7" w:rsidP="00A85679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 к Муниципальной программе    </w:t>
      </w:r>
    </w:p>
    <w:p w:rsidR="00F52CB7" w:rsidRPr="00A85679" w:rsidRDefault="00DF47EA" w:rsidP="00A85679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A24159" w:rsidRPr="00A85679">
        <w:rPr>
          <w:rFonts w:ascii="Times New Roman" w:hAnsi="Times New Roman" w:cs="Times New Roman"/>
          <w:sz w:val="18"/>
          <w:szCs w:val="18"/>
        </w:rPr>
        <w:t>храна</w:t>
      </w:r>
      <w:r w:rsidR="00F52CB7" w:rsidRPr="00A85679">
        <w:rPr>
          <w:rFonts w:ascii="Times New Roman" w:hAnsi="Times New Roman" w:cs="Times New Roman"/>
          <w:sz w:val="18"/>
          <w:szCs w:val="18"/>
        </w:rPr>
        <w:t xml:space="preserve"> окружающей среды </w:t>
      </w:r>
    </w:p>
    <w:p w:rsidR="00F52CB7" w:rsidRPr="00A85679" w:rsidRDefault="00F52CB7" w:rsidP="00A85679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 xml:space="preserve"> на 2019-2030г                                                                                       </w:t>
      </w:r>
    </w:p>
    <w:p w:rsidR="00F52CB7" w:rsidRPr="00A85679" w:rsidRDefault="00F52CB7" w:rsidP="00A85679">
      <w:pPr>
        <w:tabs>
          <w:tab w:val="left" w:pos="9639"/>
        </w:tabs>
        <w:spacing w:after="0"/>
        <w:rPr>
          <w:sz w:val="18"/>
          <w:szCs w:val="18"/>
        </w:rPr>
      </w:pPr>
    </w:p>
    <w:p w:rsidR="00F52CB7" w:rsidRPr="00A85679" w:rsidRDefault="00F52CB7" w:rsidP="00A8567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МЕРОПРИЯТИЯ ПРОГРАММЫ</w:t>
      </w:r>
    </w:p>
    <w:p w:rsidR="00F52CB7" w:rsidRPr="00A85679" w:rsidRDefault="00F52CB7" w:rsidP="00A8567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 xml:space="preserve"> (тыс. рублей)</w:t>
      </w:r>
    </w:p>
    <w:tbl>
      <w:tblPr>
        <w:tblW w:w="1574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3114"/>
        <w:gridCol w:w="1275"/>
        <w:gridCol w:w="1274"/>
        <w:gridCol w:w="851"/>
        <w:gridCol w:w="710"/>
        <w:gridCol w:w="720"/>
        <w:gridCol w:w="84"/>
        <w:gridCol w:w="16"/>
        <w:gridCol w:w="34"/>
        <w:gridCol w:w="851"/>
        <w:gridCol w:w="712"/>
        <w:gridCol w:w="519"/>
        <w:gridCol w:w="50"/>
        <w:gridCol w:w="17"/>
        <w:gridCol w:w="123"/>
        <w:gridCol w:w="573"/>
        <w:gridCol w:w="709"/>
        <w:gridCol w:w="850"/>
        <w:gridCol w:w="567"/>
        <w:gridCol w:w="567"/>
        <w:gridCol w:w="567"/>
        <w:gridCol w:w="709"/>
      </w:tblGrid>
      <w:tr w:rsidR="00F52CB7" w:rsidRPr="00A85679" w:rsidTr="00A24159">
        <w:trPr>
          <w:cantSplit/>
          <w:trHeight w:val="2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N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 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Сроки    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реализа-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циимеро-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br/>
              <w:t>приятия</w:t>
            </w:r>
          </w:p>
        </w:tc>
        <w:tc>
          <w:tcPr>
            <w:tcW w:w="9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              Объемы финансирования</w:t>
            </w:r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374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До 2030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 бюджет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Pr="00A856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ый бюджет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</w:p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бюджнт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Федеральый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Местный бюджнт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сходов граждан </w:t>
            </w:r>
            <w:r w:rsidR="00C51B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доведение информации:</w:t>
            </w:r>
          </w:p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о порядке обращения с отходами при их сборе и вывозе</w:t>
            </w:r>
          </w:p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 охране окружающей среды 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Весна, осень 2019-2030гг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2019-2030гг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DF47EA">
        <w:trPr>
          <w:cantSplit/>
          <w:trHeight w:val="32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по обращению с отходами: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информационная работа с населением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F52CB7" w:rsidRPr="00A85679" w:rsidTr="00A8567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Проведение дней экологической безопасности «Экология. Безопасность. Жизнь».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Ленинского сельского поселения, специалисты,  заведующие библиотек, директор МУК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85679">
        <w:trPr>
          <w:cantSplit/>
          <w:trHeight w:val="166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водоохранныхзонах, карьерах, применение административной практики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BA2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,участковый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Согласно графика объезда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85679">
        <w:trPr>
          <w:cantSplit/>
          <w:trHeight w:val="374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Организация работы в сфере использования, охраны, защиты зеленых насаждений: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инвентаризации зеленых насаждений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высадки декоративных деревьев и кустарников, устройство цветников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поселения, специалисты,школьники,жители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B7195E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bookmarkStart w:id="0" w:name="_GoBack"/>
            <w:bookmarkEnd w:id="0"/>
          </w:p>
        </w:tc>
      </w:tr>
      <w:tr w:rsidR="00F52CB7" w:rsidRPr="00A85679" w:rsidTr="00A8567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и борьбе с карантинными объектами (амброзия, повилика полевая, горчак  розовый , паслен колючий):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-противоклещевая обработка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A85679">
        <w:trPr>
          <w:cantSplit/>
          <w:trHeight w:val="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A85679" w:rsidRDefault="00F52CB7" w:rsidP="00A8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по</w:t>
            </w:r>
          </w:p>
          <w:p w:rsidR="00F52CB7" w:rsidRPr="00A85679" w:rsidRDefault="00F52CB7" w:rsidP="00A8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экологическому воспитанию и образованию населения: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- прилегающих к организациям и предприятиям территорий в населенных пунктах 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кладбищ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памятников погибшим в годы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предотвращению выжигания сухой растительности: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проведение рейдов</w:t>
            </w:r>
          </w:p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 применение административной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Глава Ленинского сельского поселения, специалисты, участковый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2CB7" w:rsidRPr="00A85679" w:rsidTr="00A24159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Глава Ленинского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CB7" w:rsidRPr="00A85679" w:rsidRDefault="00F52CB7" w:rsidP="00A856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52CB7" w:rsidRPr="00A85679" w:rsidRDefault="00F52CB7" w:rsidP="00A85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CB7" w:rsidRPr="00A85679" w:rsidRDefault="00F52CB7" w:rsidP="00A856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85679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F52CB7" w:rsidRPr="00A85679" w:rsidRDefault="00F52CB7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DF47EA">
        <w:rPr>
          <w:rFonts w:ascii="Times New Roman" w:hAnsi="Times New Roman" w:cs="Times New Roman"/>
          <w:sz w:val="18"/>
          <w:szCs w:val="18"/>
        </w:rPr>
        <w:t>2</w:t>
      </w:r>
    </w:p>
    <w:p w:rsidR="00F52CB7" w:rsidRPr="00A85679" w:rsidRDefault="00F52CB7" w:rsidP="00A24159">
      <w:pPr>
        <w:widowControl w:val="0"/>
        <w:autoSpaceDE w:val="0"/>
        <w:autoSpaceDN w:val="0"/>
        <w:adjustRightInd w:val="0"/>
        <w:spacing w:line="240" w:lineRule="auto"/>
        <w:ind w:left="10206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к муниципальной програ</w:t>
      </w:r>
      <w:r w:rsidR="00DF47EA">
        <w:rPr>
          <w:rFonts w:ascii="Times New Roman" w:hAnsi="Times New Roman" w:cs="Times New Roman"/>
          <w:sz w:val="18"/>
          <w:szCs w:val="18"/>
        </w:rPr>
        <w:t>мме  «Охрана окружающей среды</w:t>
      </w:r>
      <w:r w:rsidRPr="00A85679">
        <w:rPr>
          <w:rFonts w:ascii="Times New Roman" w:hAnsi="Times New Roman" w:cs="Times New Roman"/>
          <w:sz w:val="18"/>
          <w:szCs w:val="18"/>
        </w:rPr>
        <w:t>»</w:t>
      </w:r>
    </w:p>
    <w:p w:rsidR="00F52CB7" w:rsidRPr="00A85679" w:rsidRDefault="00F52CB7" w:rsidP="00F52CB7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</w:p>
    <w:p w:rsidR="00F52CB7" w:rsidRPr="00A85679" w:rsidRDefault="00F52CB7" w:rsidP="00F52CB7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A85679">
        <w:rPr>
          <w:rFonts w:ascii="Times New Roman" w:hAnsi="Times New Roman" w:cs="Times New Roman"/>
          <w:caps/>
          <w:sz w:val="18"/>
          <w:szCs w:val="18"/>
        </w:rPr>
        <w:t>Сведения</w:t>
      </w:r>
    </w:p>
    <w:p w:rsidR="00F52CB7" w:rsidRPr="00A8567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5679">
        <w:rPr>
          <w:rFonts w:ascii="Times New Roman" w:hAnsi="Times New Roman" w:cs="Times New Roman"/>
          <w:sz w:val="18"/>
          <w:szCs w:val="18"/>
        </w:rPr>
        <w:t>о показателях (индикаторах) муниципальной программы  «Охрана окружающей</w:t>
      </w:r>
      <w:r w:rsidRPr="00A85679">
        <w:rPr>
          <w:rFonts w:ascii="Times New Roman" w:hAnsi="Times New Roman" w:cs="Times New Roman"/>
          <w:sz w:val="18"/>
          <w:szCs w:val="18"/>
        </w:rPr>
        <w:br/>
        <w:t>среды», подпрограмм муниципальной программы и их значениях</w:t>
      </w:r>
    </w:p>
    <w:p w:rsidR="00F52CB7" w:rsidRPr="00A8567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3487"/>
        <w:gridCol w:w="1718"/>
        <w:gridCol w:w="797"/>
        <w:gridCol w:w="944"/>
        <w:gridCol w:w="1100"/>
        <w:gridCol w:w="786"/>
        <w:gridCol w:w="942"/>
        <w:gridCol w:w="944"/>
        <w:gridCol w:w="1100"/>
        <w:gridCol w:w="786"/>
        <w:gridCol w:w="942"/>
        <w:gridCol w:w="786"/>
        <w:gridCol w:w="786"/>
        <w:gridCol w:w="786"/>
      </w:tblGrid>
      <w:tr w:rsidR="00F52CB7" w:rsidRPr="00A85679" w:rsidTr="00A24159">
        <w:tc>
          <w:tcPr>
            <w:tcW w:w="820" w:type="dxa"/>
            <w:vMerge w:val="restart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145" w:type="dxa"/>
            <w:vMerge w:val="restart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</w:p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softHyphen/>
              <w:t>ница изме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softHyphen/>
              <w:t>рения</w:t>
            </w:r>
          </w:p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3" w:type="dxa"/>
            <w:gridSpan w:val="9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по годам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A24159">
        <w:tc>
          <w:tcPr>
            <w:tcW w:w="820" w:type="dxa"/>
            <w:vMerge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5" w:type="dxa"/>
            <w:vMerge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</w:tbl>
    <w:p w:rsidR="00F52CB7" w:rsidRPr="00A85679" w:rsidRDefault="00F52CB7" w:rsidP="00F52C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3392"/>
        <w:gridCol w:w="1656"/>
        <w:gridCol w:w="789"/>
        <w:gridCol w:w="918"/>
        <w:gridCol w:w="1071"/>
        <w:gridCol w:w="765"/>
        <w:gridCol w:w="917"/>
        <w:gridCol w:w="918"/>
        <w:gridCol w:w="917"/>
        <w:gridCol w:w="924"/>
        <w:gridCol w:w="923"/>
        <w:gridCol w:w="765"/>
        <w:gridCol w:w="765"/>
        <w:gridCol w:w="765"/>
      </w:tblGrid>
      <w:tr w:rsidR="00F52CB7" w:rsidRPr="00A85679" w:rsidTr="00C51BA2">
        <w:trPr>
          <w:trHeight w:val="195"/>
          <w:tblHeader/>
        </w:trPr>
        <w:tc>
          <w:tcPr>
            <w:tcW w:w="88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52CB7" w:rsidRPr="00A85679" w:rsidTr="00C51BA2">
        <w:trPr>
          <w:trHeight w:val="421"/>
        </w:trPr>
        <w:tc>
          <w:tcPr>
            <w:tcW w:w="14071" w:type="dxa"/>
            <w:gridSpan w:val="12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«Охрана окружающей среды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C51BA2">
        <w:trPr>
          <w:trHeight w:val="1036"/>
        </w:trPr>
        <w:tc>
          <w:tcPr>
            <w:tcW w:w="88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отходящих загрязняющих веществ от стационарных источников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2415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195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Лесистость территории поселения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2415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826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2415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210"/>
        </w:trPr>
        <w:tc>
          <w:tcPr>
            <w:tcW w:w="14071" w:type="dxa"/>
            <w:gridSpan w:val="12"/>
            <w:shd w:val="clear" w:color="auto" w:fill="auto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«Охрана окружающей среды » 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CB7" w:rsidRPr="00A85679" w:rsidTr="00C51BA2">
        <w:trPr>
          <w:trHeight w:val="1157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C51BA2">
            <w:pPr>
              <w:pStyle w:val="af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bCs/>
                <w:sz w:val="18"/>
                <w:szCs w:val="18"/>
              </w:rPr>
              <w:t>Доля устраненных нарушений требова</w:t>
            </w:r>
            <w:r w:rsidRPr="00A8567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 в общем объеме нарушений, выявлен</w:t>
            </w:r>
            <w:r w:rsidRPr="00A8567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A85679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центов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826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Объем информации о состоянии окружающей среды, полученной на основании мониторинговых исследований, поступающей</w:t>
            </w:r>
            <w:r w:rsidR="00A85679" w:rsidRPr="00A85679"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 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826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52CB7" w:rsidRPr="00A85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18"/>
                <w:szCs w:val="18"/>
              </w:rPr>
            </w:pPr>
            <w:r w:rsidRPr="00A85679">
              <w:rPr>
                <w:sz w:val="18"/>
                <w:szCs w:val="18"/>
              </w:rPr>
              <w:t>0</w:t>
            </w:r>
          </w:p>
        </w:tc>
      </w:tr>
      <w:tr w:rsidR="00F52CB7" w:rsidRPr="00A85679" w:rsidTr="00C51BA2">
        <w:trPr>
          <w:trHeight w:val="225"/>
        </w:trPr>
        <w:tc>
          <w:tcPr>
            <w:tcW w:w="14071" w:type="dxa"/>
            <w:gridSpan w:val="12"/>
            <w:shd w:val="clear" w:color="auto" w:fill="auto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lastRenderedPageBreak/>
              <w:t>Экологическое образование, формирование экологической культуры населения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52CB7" w:rsidRPr="00A85679" w:rsidRDefault="00F52CB7" w:rsidP="00A24159">
            <w:pPr>
              <w:pStyle w:val="ConsPlusCell"/>
              <w:pageBreakBefore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CB7" w:rsidRPr="00A85679" w:rsidTr="00C51BA2">
        <w:trPr>
          <w:trHeight w:val="1142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2CB7" w:rsidRPr="00A85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t xml:space="preserve">Количество информационных материалов, размещаемых на официальном сайте </w:t>
            </w:r>
            <w:r w:rsidR="00A24159" w:rsidRPr="00A85679">
              <w:rPr>
                <w:rFonts w:ascii="Times New Roman" w:hAnsi="Times New Roman" w:cs="Times New Roman"/>
              </w:rPr>
              <w:t>Ленинского сельского поселения</w:t>
            </w:r>
            <w:r w:rsidRPr="00A85679">
              <w:rPr>
                <w:rFonts w:ascii="Times New Roman" w:hAnsi="Times New Roman" w:cs="Times New Roman"/>
              </w:rPr>
              <w:t xml:space="preserve"> и в средствах массовой информации</w:t>
            </w: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</w:tr>
      <w:tr w:rsidR="00F52CB7" w:rsidRPr="00A85679" w:rsidTr="00C51BA2">
        <w:trPr>
          <w:trHeight w:val="931"/>
        </w:trPr>
        <w:tc>
          <w:tcPr>
            <w:tcW w:w="881" w:type="dxa"/>
            <w:shd w:val="clear" w:color="auto" w:fill="auto"/>
          </w:tcPr>
          <w:p w:rsidR="00F52CB7" w:rsidRPr="00A85679" w:rsidRDefault="00C51BA2" w:rsidP="00A24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2CB7" w:rsidRPr="00A85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</w:rPr>
            </w:pPr>
            <w:r w:rsidRPr="00A85679">
              <w:rPr>
                <w:rFonts w:ascii="Times New Roman" w:hAnsi="Times New Roman" w:cs="Times New Roman"/>
              </w:rPr>
              <w:t xml:space="preserve">Количество детей,  привлеченных к участию в мероприятиях </w:t>
            </w:r>
            <w:r w:rsidR="00C51BA2">
              <w:rPr>
                <w:rFonts w:ascii="Times New Roman" w:hAnsi="Times New Roman" w:cs="Times New Roman"/>
              </w:rPr>
              <w:t xml:space="preserve">экологического движения </w:t>
            </w:r>
          </w:p>
          <w:p w:rsidR="00F52CB7" w:rsidRPr="00A85679" w:rsidRDefault="00F52CB7" w:rsidP="00A241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F52CB7" w:rsidRPr="00A85679" w:rsidRDefault="00F52CB7" w:rsidP="00A2415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5679">
              <w:rPr>
                <w:rFonts w:ascii="Times New Roman" w:hAnsi="Times New Roman" w:cs="Times New Roman"/>
                <w:spacing w:val="-6"/>
              </w:rPr>
              <w:t>человек</w:t>
            </w:r>
          </w:p>
        </w:tc>
        <w:tc>
          <w:tcPr>
            <w:tcW w:w="789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Pr="00A85679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F52CB7" w:rsidRDefault="00F52CB7" w:rsidP="00A24159">
            <w:pPr>
              <w:rPr>
                <w:sz w:val="20"/>
                <w:szCs w:val="20"/>
              </w:rPr>
            </w:pPr>
            <w:r w:rsidRPr="00A85679">
              <w:rPr>
                <w:sz w:val="20"/>
                <w:szCs w:val="20"/>
              </w:rPr>
              <w:t>0</w:t>
            </w:r>
          </w:p>
          <w:p w:rsidR="00C51BA2" w:rsidRPr="00A85679" w:rsidRDefault="00C51BA2" w:rsidP="00A24159">
            <w:pPr>
              <w:rPr>
                <w:sz w:val="20"/>
                <w:szCs w:val="20"/>
              </w:rPr>
            </w:pPr>
          </w:p>
        </w:tc>
      </w:tr>
      <w:tr w:rsidR="00C51BA2" w:rsidRPr="00A85679" w:rsidTr="003066DA">
        <w:trPr>
          <w:trHeight w:val="376"/>
        </w:trPr>
        <w:tc>
          <w:tcPr>
            <w:tcW w:w="16366" w:type="dxa"/>
            <w:gridSpan w:val="15"/>
            <w:shd w:val="clear" w:color="auto" w:fill="auto"/>
          </w:tcPr>
          <w:p w:rsidR="00C51BA2" w:rsidRPr="00A85679" w:rsidRDefault="00C51BA2" w:rsidP="00C51BA2">
            <w:pPr>
              <w:jc w:val="center"/>
              <w:rPr>
                <w:sz w:val="20"/>
                <w:szCs w:val="20"/>
              </w:rPr>
            </w:pP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Подпрограмма «</w:t>
            </w:r>
            <w:r w:rsidR="003066DA" w:rsidRPr="00C51BA2">
              <w:rPr>
                <w:rFonts w:ascii="Times New Roman" w:hAnsi="Times New Roman" w:cs="Times New Roman"/>
                <w:spacing w:val="-2"/>
                <w:kern w:val="2"/>
              </w:rPr>
              <w:t xml:space="preserve">«Обеспечение реализации </w:t>
            </w:r>
            <w:r w:rsidR="003066DA">
              <w:rPr>
                <w:rFonts w:ascii="Times New Roman" w:hAnsi="Times New Roman" w:cs="Times New Roman"/>
                <w:spacing w:val="-2"/>
                <w:kern w:val="2"/>
              </w:rPr>
              <w:t>муниципальной</w:t>
            </w:r>
            <w:r w:rsidR="003066DA" w:rsidRPr="00C51BA2">
              <w:rPr>
                <w:rFonts w:ascii="Times New Roman" w:hAnsi="Times New Roman" w:cs="Times New Roman"/>
                <w:kern w:val="2"/>
              </w:rPr>
              <w:t xml:space="preserve"> программы»</w:t>
            </w:r>
            <w:r w:rsidRPr="00A8567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066DA" w:rsidRPr="00A85679" w:rsidTr="003066DA">
        <w:trPr>
          <w:trHeight w:val="724"/>
        </w:trPr>
        <w:tc>
          <w:tcPr>
            <w:tcW w:w="881" w:type="dxa"/>
            <w:shd w:val="clear" w:color="auto" w:fill="auto"/>
          </w:tcPr>
          <w:p w:rsidR="003066DA" w:rsidRPr="003066DA" w:rsidRDefault="003066DA" w:rsidP="00DF47E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hAnsi="Times New Roman" w:cs="Times New Roman"/>
                <w:kern w:val="2"/>
              </w:rPr>
              <w:t>9</w:t>
            </w:r>
            <w:r w:rsidRPr="003066DA">
              <w:rPr>
                <w:rFonts w:ascii="Times New Roman" w:eastAsia="Times New Roman" w:hAnsi="Times New Roman" w:cs="Times New Roman"/>
                <w:kern w:val="2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3066DA" w:rsidRPr="003066DA" w:rsidRDefault="003066DA" w:rsidP="00DF47EA">
            <w:pPr>
              <w:spacing w:line="235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eastAsia="Times New Roman" w:hAnsi="Times New Roman" w:cs="Times New Roman"/>
                <w:kern w:val="2"/>
              </w:rPr>
              <w:t xml:space="preserve"> Уровень экономии бюджетных средств при проведении процедур </w:t>
            </w:r>
            <w:r w:rsidRPr="003066DA">
              <w:rPr>
                <w:rFonts w:ascii="Times New Roman" w:hAnsi="Times New Roman" w:cs="Times New Roman"/>
                <w:kern w:val="2"/>
              </w:rPr>
              <w:t>муниципального</w:t>
            </w:r>
            <w:r w:rsidRPr="003066DA">
              <w:rPr>
                <w:rFonts w:ascii="Times New Roman" w:eastAsia="Times New Roman" w:hAnsi="Times New Roman" w:cs="Times New Roman"/>
                <w:kern w:val="2"/>
              </w:rPr>
              <w:t xml:space="preserve"> заказа</w:t>
            </w:r>
          </w:p>
        </w:tc>
        <w:tc>
          <w:tcPr>
            <w:tcW w:w="1656" w:type="dxa"/>
            <w:shd w:val="clear" w:color="auto" w:fill="auto"/>
          </w:tcPr>
          <w:p w:rsidR="003066DA" w:rsidRPr="003066DA" w:rsidRDefault="003066DA" w:rsidP="00DF47E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eastAsia="Times New Roman" w:hAnsi="Times New Roman" w:cs="Times New Roman"/>
                <w:kern w:val="2"/>
              </w:rPr>
              <w:t>процен</w:t>
            </w:r>
            <w:r w:rsidRPr="003066DA">
              <w:rPr>
                <w:rFonts w:ascii="Times New Roman" w:eastAsia="Times New Roman" w:hAnsi="Times New Roman" w:cs="Times New Roman"/>
                <w:kern w:val="2"/>
              </w:rPr>
              <w:softHyphen/>
              <w:t>тов</w:t>
            </w:r>
          </w:p>
        </w:tc>
        <w:tc>
          <w:tcPr>
            <w:tcW w:w="789" w:type="dxa"/>
            <w:shd w:val="clear" w:color="auto" w:fill="auto"/>
          </w:tcPr>
          <w:p w:rsidR="003066DA" w:rsidRPr="003066DA" w:rsidRDefault="003066DA" w:rsidP="00DF47E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066DA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066DA" w:rsidRPr="003066DA" w:rsidRDefault="003066DA" w:rsidP="00DF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3066DA" w:rsidRPr="003066DA" w:rsidRDefault="003066DA" w:rsidP="00DF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6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shd w:val="clear" w:color="auto" w:fill="auto"/>
          </w:tcPr>
          <w:p w:rsidR="003066DA" w:rsidRPr="003066DA" w:rsidRDefault="003066DA" w:rsidP="00DF47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4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3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</w:tcPr>
          <w:p w:rsidR="003066DA" w:rsidRPr="003066DA" w:rsidRDefault="003066DA">
            <w:pPr>
              <w:rPr>
                <w:rFonts w:ascii="Times New Roman" w:hAnsi="Times New Roman" w:cs="Times New Roman"/>
              </w:rPr>
            </w:pPr>
            <w:r w:rsidRPr="003066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F52CB7" w:rsidRPr="00A85679" w:rsidRDefault="00F52CB7" w:rsidP="00F52CB7">
      <w:pPr>
        <w:suppressAutoHyphens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2CB7" w:rsidRPr="00A24159" w:rsidRDefault="00A85679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F52CB7" w:rsidRPr="00A24159">
        <w:rPr>
          <w:rFonts w:ascii="Times New Roman" w:hAnsi="Times New Roman" w:cs="Times New Roman"/>
          <w:sz w:val="18"/>
          <w:szCs w:val="18"/>
        </w:rPr>
        <w:t>риложение № 3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A24159">
        <w:rPr>
          <w:rFonts w:ascii="Times New Roman" w:hAnsi="Times New Roman" w:cs="Times New Roman"/>
          <w:sz w:val="18"/>
          <w:szCs w:val="18"/>
        </w:rPr>
        <w:t>к муниципальной прогр</w:t>
      </w:r>
      <w:r w:rsidR="00C51BA2">
        <w:rPr>
          <w:rFonts w:ascii="Times New Roman" w:hAnsi="Times New Roman" w:cs="Times New Roman"/>
          <w:sz w:val="18"/>
          <w:szCs w:val="18"/>
        </w:rPr>
        <w:t>амме  «Охрана окружающей среды</w:t>
      </w:r>
      <w:r w:rsidRPr="00A24159">
        <w:rPr>
          <w:rFonts w:ascii="Times New Roman" w:hAnsi="Times New Roman" w:cs="Times New Roman"/>
          <w:sz w:val="18"/>
          <w:szCs w:val="18"/>
        </w:rPr>
        <w:t>»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A24159">
        <w:rPr>
          <w:rFonts w:ascii="Times New Roman" w:hAnsi="Times New Roman" w:cs="Times New Roman"/>
          <w:caps/>
          <w:sz w:val="18"/>
          <w:szCs w:val="18"/>
        </w:rPr>
        <w:t>Сведения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4159">
        <w:rPr>
          <w:rFonts w:ascii="Times New Roman" w:hAnsi="Times New Roman" w:cs="Times New Roman"/>
          <w:sz w:val="18"/>
          <w:szCs w:val="18"/>
        </w:rPr>
        <w:t xml:space="preserve">о методике расчета показателя (индикатора) муниципальной программы </w:t>
      </w:r>
    </w:p>
    <w:p w:rsidR="00F52CB7" w:rsidRPr="00A24159" w:rsidRDefault="003066DA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«Охрана окружающей среды</w:t>
      </w:r>
      <w:r w:rsidR="00F52CB7" w:rsidRPr="00A24159">
        <w:rPr>
          <w:rFonts w:ascii="Times New Roman" w:hAnsi="Times New Roman" w:cs="Times New Roman"/>
          <w:sz w:val="18"/>
          <w:szCs w:val="18"/>
        </w:rPr>
        <w:t>»</w:t>
      </w:r>
    </w:p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37"/>
        <w:gridCol w:w="3785"/>
        <w:gridCol w:w="1210"/>
        <w:gridCol w:w="3781"/>
        <w:gridCol w:w="6367"/>
      </w:tblGrid>
      <w:tr w:rsidR="00F52CB7" w:rsidRPr="00A24159" w:rsidTr="00A24159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ца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>измере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расчета показателя (формула) и 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методологические пояснения к показателю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Базовые показатели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br/>
              <w:t>(используемые в формуле)</w:t>
            </w:r>
          </w:p>
        </w:tc>
      </w:tr>
    </w:tbl>
    <w:p w:rsidR="00F52CB7" w:rsidRPr="00A24159" w:rsidRDefault="00F52CB7" w:rsidP="00F52C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47"/>
        <w:gridCol w:w="3783"/>
        <w:gridCol w:w="1219"/>
        <w:gridCol w:w="3779"/>
        <w:gridCol w:w="6352"/>
      </w:tblGrid>
      <w:tr w:rsidR="00F52CB7" w:rsidRPr="00A24159" w:rsidTr="003066DA">
        <w:trPr>
          <w:tblHeader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1.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отходящих загрязняющих веществ от стационарных источников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процен-тов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= Кулов,обез / Кзв х 100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–  доля уловленных и обезвреженных загрязняющих атмосферный воздух веществ в общем количестве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отходящих загрязняющих веществ от стационарных источников;                        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Кулов,обез –  количество уловленных и обезвреженных загрязняющих атмосферный воздух веществ;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Кзв – общее количество отходящих загрязняющих веществ от стационарных источников</w:t>
            </w:r>
          </w:p>
        </w:tc>
      </w:tr>
      <w:tr w:rsidR="00F52CB7" w:rsidRPr="00A24159" w:rsidTr="003066DA">
        <w:trPr>
          <w:trHeight w:val="1375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= Кб – Кр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– количество действующих санкционированных и законсервированных объектов размещения твердых бытовых отходов на отчетный период;</w:t>
            </w:r>
          </w:p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Кб – количество действующих санкционированных и законсервированных объектов размещения твердых бытовых отходов;</w:t>
            </w:r>
          </w:p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Кр–количестворекультивированных объектов размещения твердых бытовых отходов за отчетный период в рамках реализации муниципальной программы на отчетный период на территории области, который рассчитывается:</w:t>
            </w:r>
          </w:p>
          <w:p w:rsidR="00F52CB7" w:rsidRPr="00A24159" w:rsidRDefault="00F52CB7" w:rsidP="00A2415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Кр = ΣК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 ,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i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–  количестворекультивированных объектов размещения твердых бытовых отходов за отчетный период в рамках реализации программы за отчетный период на территории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-го муниципального образования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3</w:t>
            </w:r>
          </w:p>
          <w:p w:rsidR="00F52CB7" w:rsidRPr="00A24159" w:rsidRDefault="00F52CB7" w:rsidP="003066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Доля устраненных нарушений требова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 в общем объеме нарушений, выявлен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процен-тов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= КНустр. / КНвыявл. х 100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 – д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оля устраненных нарушений требова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КНустр. –  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фактически устраненных нарушений 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требова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ний природоохранного законодательства;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КНвыявл. – количество выявленных нарушений со сроком устранения на конец отчетного года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306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 4</w:t>
            </w:r>
            <w:r w:rsidR="00F52CB7"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разрешений на выброс вред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ных (загрязняющих) веществ в атмо</w:t>
            </w:r>
            <w:r w:rsidRPr="00A2415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сферный воздух,  выданныхприродопользователям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К = Σ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– фактическое количество выданных Ростоблком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природой разрешений на выброс вредных (загряз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няющих) веществ в атмо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сферный воздух за от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softHyphen/>
              <w:t>четный год;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i – разрешение, выданное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-му хозяйствующему субъекту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Объем информации о состоянии окружающей среды, полученной на основании мониторинговых исследований, поступающей</w:t>
            </w:r>
            <w:r w:rsidR="003066DA">
              <w:rPr>
                <w:rFonts w:ascii="Times New Roman" w:hAnsi="Times New Roman" w:cs="Times New Roman"/>
                <w:sz w:val="18"/>
                <w:szCs w:val="18"/>
              </w:rPr>
              <w:t xml:space="preserve"> для анализа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О = Σ </w:t>
            </w: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 – объем информации о состоянии окружающей среды, полученной на основании мониторинговых исследований, поступающей для анализа в Ростоблкомприроду;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i – проба мониторинговых исследований, проведенных  в отчетном году </w:t>
            </w:r>
          </w:p>
        </w:tc>
      </w:tr>
      <w:tr w:rsidR="00F52CB7" w:rsidRPr="00A24159" w:rsidTr="003066DA">
        <w:trPr>
          <w:trHeight w:val="48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6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= Σ Оi</w:t>
            </w:r>
          </w:p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К – 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Оi – эксплуатируемый объект размещения отходов производства и потребления</w:t>
            </w:r>
          </w:p>
        </w:tc>
      </w:tr>
      <w:tr w:rsidR="00F52CB7" w:rsidRPr="00A24159" w:rsidTr="003066DA">
        <w:trPr>
          <w:trHeight w:val="2570"/>
          <w:tblCellSpacing w:w="5" w:type="nil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3066DA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7</w:t>
            </w:r>
            <w:r w:rsidR="00F52CB7" w:rsidRPr="00A241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 привлеченных к участию в мероприятиях </w:t>
            </w:r>
            <w:r w:rsidR="003066DA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экологического движения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Дс = Ос + Шр + Мс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Дс – количество детей,  привлеченных к участию в мероприятиях экологического движения (слетах);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Ос – количество детей, принявших участие в областных слетах юных экологов;</w:t>
            </w:r>
          </w:p>
          <w:p w:rsidR="00F52CB7" w:rsidRPr="00A24159" w:rsidRDefault="00F52CB7" w:rsidP="00A241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Шр – количество детей, принявших участие в детско-юношеском экологическом движении «Шолоховский родник»;</w:t>
            </w:r>
          </w:p>
          <w:p w:rsidR="00F52CB7" w:rsidRPr="00A24159" w:rsidRDefault="00F52CB7" w:rsidP="00A2415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159">
              <w:rPr>
                <w:rFonts w:ascii="Times New Roman" w:hAnsi="Times New Roman" w:cs="Times New Roman"/>
                <w:sz w:val="18"/>
                <w:szCs w:val="18"/>
              </w:rPr>
              <w:t>Мс – количество детей, принявших участие в слетах, проводимых органами местного самоуправления</w:t>
            </w:r>
          </w:p>
        </w:tc>
      </w:tr>
    </w:tbl>
    <w:p w:rsidR="00F152A4" w:rsidRPr="00F550A6" w:rsidRDefault="00F152A4" w:rsidP="00F550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ectPr w:rsidR="00F152A4" w:rsidRPr="00F550A6" w:rsidSect="00A24159">
          <w:footerReference w:type="even" r:id="rId10"/>
          <w:footerReference w:type="default" r:id="rId11"/>
          <w:pgSz w:w="16838" w:h="11906" w:orient="landscape"/>
          <w:pgMar w:top="340" w:right="454" w:bottom="510" w:left="454" w:header="709" w:footer="709" w:gutter="0"/>
          <w:cols w:space="708"/>
          <w:docGrid w:linePitch="360"/>
        </w:sectPr>
      </w:pPr>
    </w:p>
    <w:p w:rsidR="003066DA" w:rsidRPr="003066DA" w:rsidRDefault="003066DA" w:rsidP="003066DA">
      <w:pPr>
        <w:pageBreakBefore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kern w:val="2"/>
          <w:sz w:val="28"/>
          <w:szCs w:val="28"/>
        </w:rPr>
        <w:t>Ленинского сельского поселения</w:t>
      </w:r>
    </w:p>
    <w:p w:rsidR="003066DA" w:rsidRPr="003066DA" w:rsidRDefault="003066DA" w:rsidP="003066DA">
      <w:pPr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066DA" w:rsidRPr="003066DA" w:rsidRDefault="00DF47EA" w:rsidP="003066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20.12.2018 </w:t>
      </w:r>
      <w:r w:rsidR="003066DA" w:rsidRPr="003066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3066DA" w:rsidRPr="003066DA" w:rsidRDefault="003066DA" w:rsidP="003066DA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066DA" w:rsidRPr="003066DA" w:rsidRDefault="003066DA" w:rsidP="0030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ПЕРЕЧЕНЬ</w:t>
      </w:r>
    </w:p>
    <w:p w:rsidR="003066DA" w:rsidRPr="003066DA" w:rsidRDefault="003066DA" w:rsidP="0030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постановлений Администрации Ленинского сельского поселения,</w:t>
      </w:r>
    </w:p>
    <w:p w:rsidR="003066DA" w:rsidRPr="003066DA" w:rsidRDefault="003066DA" w:rsidP="00306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признанных утратившими силу</w:t>
      </w:r>
    </w:p>
    <w:p w:rsidR="003066DA" w:rsidRPr="003066DA" w:rsidRDefault="003066DA" w:rsidP="00306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A1" w:rsidRDefault="003066DA" w:rsidP="00526BA1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1. Постановление Администрации Ленинского сельс</w:t>
      </w:r>
      <w:r w:rsidR="00526BA1">
        <w:rPr>
          <w:rFonts w:ascii="Times New Roman" w:hAnsi="Times New Roman" w:cs="Times New Roman"/>
          <w:sz w:val="28"/>
          <w:szCs w:val="28"/>
        </w:rPr>
        <w:t xml:space="preserve">кого поселения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  <w:r w:rsidRPr="003066D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Администрации Ленинского сельского поселения </w:t>
      </w:r>
      <w:r w:rsidRPr="00526BA1">
        <w:rPr>
          <w:rFonts w:ascii="Times New Roman" w:hAnsi="Times New Roman" w:cs="Times New Roman"/>
          <w:sz w:val="28"/>
          <w:szCs w:val="28"/>
        </w:rPr>
        <w:t>«</w:t>
      </w:r>
      <w:r w:rsidR="00526BA1" w:rsidRPr="00526BA1">
        <w:rPr>
          <w:rFonts w:ascii="Times New Roman" w:eastAsia="Times New Roman" w:hAnsi="Times New Roman" w:cs="Times New Roman"/>
          <w:sz w:val="28"/>
          <w:szCs w:val="28"/>
        </w:rPr>
        <w:t xml:space="preserve">«Охрана окружающей среды и рациональное </w:t>
      </w:r>
      <w:r w:rsidR="00526BA1">
        <w:rPr>
          <w:rFonts w:ascii="Times New Roman" w:hAnsi="Times New Roman" w:cs="Times New Roman"/>
          <w:sz w:val="28"/>
          <w:szCs w:val="28"/>
        </w:rPr>
        <w:t xml:space="preserve"> природо</w:t>
      </w:r>
      <w:r w:rsidR="00526BA1" w:rsidRPr="00526BA1">
        <w:rPr>
          <w:rFonts w:ascii="Times New Roman" w:eastAsia="Times New Roman" w:hAnsi="Times New Roman" w:cs="Times New Roman"/>
          <w:sz w:val="28"/>
          <w:szCs w:val="28"/>
        </w:rPr>
        <w:t xml:space="preserve">пользование   на 2014-2020  годы  </w:t>
      </w:r>
      <w:r w:rsidR="00DF47EA">
        <w:rPr>
          <w:rFonts w:ascii="Times New Roman" w:hAnsi="Times New Roman" w:cs="Times New Roman"/>
          <w:bCs/>
          <w:kern w:val="2"/>
          <w:sz w:val="28"/>
          <w:szCs w:val="28"/>
        </w:rPr>
        <w:t>»;</w:t>
      </w:r>
    </w:p>
    <w:p w:rsidR="003066DA" w:rsidRPr="003066DA" w:rsidRDefault="003066DA" w:rsidP="00526BA1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2. Постановление Администрации Ленинского сельского поселения</w:t>
      </w:r>
      <w:r w:rsidR="00526BA1">
        <w:rPr>
          <w:rFonts w:ascii="Times New Roman" w:hAnsi="Times New Roman" w:cs="Times New Roman"/>
          <w:sz w:val="28"/>
          <w:szCs w:val="28"/>
        </w:rPr>
        <w:t xml:space="preserve"> от 26.12.2014 года № 68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поселения от 07.1</w:t>
      </w:r>
      <w:r w:rsidR="00526BA1">
        <w:rPr>
          <w:rFonts w:ascii="Times New Roman" w:hAnsi="Times New Roman" w:cs="Times New Roman"/>
          <w:sz w:val="28"/>
          <w:szCs w:val="28"/>
        </w:rPr>
        <w:t xml:space="preserve">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  <w:r w:rsidR="00DF47EA">
        <w:rPr>
          <w:rFonts w:ascii="Times New Roman" w:hAnsi="Times New Roman" w:cs="Times New Roman"/>
          <w:sz w:val="28"/>
          <w:szCs w:val="28"/>
        </w:rPr>
        <w:t>;</w:t>
      </w: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3.  Постановление Администрации Ленинского сельского поселения от 20.11.2015 года №</w:t>
      </w:r>
      <w:r w:rsidR="00526BA1">
        <w:rPr>
          <w:rFonts w:ascii="Times New Roman" w:hAnsi="Times New Roman" w:cs="Times New Roman"/>
          <w:sz w:val="28"/>
          <w:szCs w:val="28"/>
        </w:rPr>
        <w:t xml:space="preserve"> 116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поселе</w:t>
      </w:r>
      <w:r w:rsidR="00526BA1">
        <w:rPr>
          <w:rFonts w:ascii="Times New Roman" w:hAnsi="Times New Roman" w:cs="Times New Roman"/>
          <w:sz w:val="28"/>
          <w:szCs w:val="28"/>
        </w:rPr>
        <w:t xml:space="preserve">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  <w:r w:rsidR="00DF47EA">
        <w:rPr>
          <w:rFonts w:ascii="Times New Roman" w:hAnsi="Times New Roman" w:cs="Times New Roman"/>
          <w:sz w:val="28"/>
          <w:szCs w:val="28"/>
        </w:rPr>
        <w:t>;</w:t>
      </w: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4.   Постановление Администрации Ленинского сельского поселения</w:t>
      </w:r>
      <w:r w:rsidR="00526BA1">
        <w:rPr>
          <w:rFonts w:ascii="Times New Roman" w:hAnsi="Times New Roman" w:cs="Times New Roman"/>
          <w:sz w:val="28"/>
          <w:szCs w:val="28"/>
        </w:rPr>
        <w:t xml:space="preserve"> от 13.1</w:t>
      </w:r>
      <w:r w:rsidRPr="003066DA">
        <w:rPr>
          <w:rFonts w:ascii="Times New Roman" w:hAnsi="Times New Roman" w:cs="Times New Roman"/>
          <w:sz w:val="28"/>
          <w:szCs w:val="28"/>
        </w:rPr>
        <w:t>2.2016 года №</w:t>
      </w:r>
      <w:r w:rsidR="00526BA1">
        <w:rPr>
          <w:rFonts w:ascii="Times New Roman" w:hAnsi="Times New Roman" w:cs="Times New Roman"/>
          <w:sz w:val="28"/>
          <w:szCs w:val="28"/>
        </w:rPr>
        <w:t xml:space="preserve"> 117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поселе</w:t>
      </w:r>
      <w:r w:rsidR="00526BA1">
        <w:rPr>
          <w:rFonts w:ascii="Times New Roman" w:hAnsi="Times New Roman" w:cs="Times New Roman"/>
          <w:sz w:val="28"/>
          <w:szCs w:val="28"/>
        </w:rPr>
        <w:t xml:space="preserve">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526BA1">
        <w:rPr>
          <w:rFonts w:ascii="Times New Roman" w:hAnsi="Times New Roman" w:cs="Times New Roman"/>
          <w:sz w:val="28"/>
          <w:szCs w:val="28"/>
        </w:rPr>
        <w:t>2</w:t>
      </w:r>
      <w:r w:rsidR="00DF47EA">
        <w:rPr>
          <w:rFonts w:ascii="Times New Roman" w:hAnsi="Times New Roman" w:cs="Times New Roman"/>
          <w:sz w:val="28"/>
          <w:szCs w:val="28"/>
        </w:rPr>
        <w:t>;</w:t>
      </w:r>
    </w:p>
    <w:p w:rsidR="003066DA" w:rsidRP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5. Постановление Администрации Ленинского сельского поселения</w:t>
      </w:r>
      <w:r w:rsidR="00E249EB">
        <w:rPr>
          <w:rFonts w:ascii="Times New Roman" w:hAnsi="Times New Roman" w:cs="Times New Roman"/>
          <w:sz w:val="28"/>
          <w:szCs w:val="28"/>
        </w:rPr>
        <w:t xml:space="preserve"> от 18</w:t>
      </w:r>
      <w:r w:rsidRPr="003066DA">
        <w:rPr>
          <w:rFonts w:ascii="Times New Roman" w:hAnsi="Times New Roman" w:cs="Times New Roman"/>
          <w:sz w:val="28"/>
          <w:szCs w:val="28"/>
        </w:rPr>
        <w:t>.</w:t>
      </w:r>
      <w:r w:rsidR="00E249EB">
        <w:rPr>
          <w:rFonts w:ascii="Times New Roman" w:hAnsi="Times New Roman" w:cs="Times New Roman"/>
          <w:sz w:val="28"/>
          <w:szCs w:val="28"/>
        </w:rPr>
        <w:t>12</w:t>
      </w:r>
      <w:r w:rsidRPr="003066DA">
        <w:rPr>
          <w:rFonts w:ascii="Times New Roman" w:hAnsi="Times New Roman" w:cs="Times New Roman"/>
          <w:sz w:val="28"/>
          <w:szCs w:val="28"/>
        </w:rPr>
        <w:t>.201</w:t>
      </w:r>
      <w:r w:rsidR="00E249EB">
        <w:rPr>
          <w:rFonts w:ascii="Times New Roman" w:hAnsi="Times New Roman" w:cs="Times New Roman"/>
          <w:sz w:val="28"/>
          <w:szCs w:val="28"/>
        </w:rPr>
        <w:t>7 года № 139</w:t>
      </w:r>
      <w:r w:rsidRPr="003066DA">
        <w:rPr>
          <w:rFonts w:ascii="Times New Roman" w:hAnsi="Times New Roman" w:cs="Times New Roman"/>
          <w:sz w:val="28"/>
          <w:szCs w:val="28"/>
        </w:rPr>
        <w:t xml:space="preserve"> о внесении изменений в  Постановление Администрации Ленинского сельского поселе</w:t>
      </w:r>
      <w:r w:rsidR="00E249EB">
        <w:rPr>
          <w:rFonts w:ascii="Times New Roman" w:hAnsi="Times New Roman" w:cs="Times New Roman"/>
          <w:sz w:val="28"/>
          <w:szCs w:val="28"/>
        </w:rPr>
        <w:t xml:space="preserve">ния от 07.10.2013 № </w:t>
      </w:r>
      <w:r w:rsidRPr="003066DA">
        <w:rPr>
          <w:rFonts w:ascii="Times New Roman" w:hAnsi="Times New Roman" w:cs="Times New Roman"/>
          <w:sz w:val="28"/>
          <w:szCs w:val="28"/>
        </w:rPr>
        <w:t>8</w:t>
      </w:r>
      <w:r w:rsidR="00E249EB">
        <w:rPr>
          <w:rFonts w:ascii="Times New Roman" w:hAnsi="Times New Roman" w:cs="Times New Roman"/>
          <w:sz w:val="28"/>
          <w:szCs w:val="28"/>
        </w:rPr>
        <w:t>2</w:t>
      </w:r>
      <w:r w:rsidR="00DF47EA">
        <w:rPr>
          <w:rFonts w:ascii="Times New Roman" w:hAnsi="Times New Roman" w:cs="Times New Roman"/>
          <w:sz w:val="28"/>
          <w:szCs w:val="28"/>
        </w:rPr>
        <w:t>.</w:t>
      </w:r>
    </w:p>
    <w:p w:rsidR="003066DA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A1" w:rsidRDefault="00526BA1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7EA" w:rsidRPr="003066DA" w:rsidRDefault="00DF47E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6DA" w:rsidRPr="003066DA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66DA" w:rsidRPr="003066DA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6DA">
        <w:rPr>
          <w:rFonts w:ascii="Times New Roman" w:hAnsi="Times New Roman" w:cs="Times New Roman"/>
          <w:sz w:val="28"/>
          <w:szCs w:val="28"/>
        </w:rPr>
        <w:t>Ленинского сельского поселения                  О.И.Фурсова</w:t>
      </w:r>
    </w:p>
    <w:p w:rsidR="00AE1214" w:rsidRPr="00F550A6" w:rsidRDefault="00AE1214" w:rsidP="00A856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E1214" w:rsidRPr="00F550A6" w:rsidSect="005A22C2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84" w:rsidRDefault="006D4384" w:rsidP="0009649F">
      <w:pPr>
        <w:spacing w:after="0" w:line="240" w:lineRule="auto"/>
      </w:pPr>
      <w:r>
        <w:separator/>
      </w:r>
    </w:p>
  </w:endnote>
  <w:endnote w:type="continuationSeparator" w:id="1">
    <w:p w:rsidR="006D4384" w:rsidRDefault="006D4384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EA" w:rsidRDefault="00DF47EA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47EA" w:rsidRDefault="00DF47EA" w:rsidP="00CE5C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EA" w:rsidRDefault="00DF47EA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20D0">
      <w:rPr>
        <w:rStyle w:val="ad"/>
        <w:noProof/>
      </w:rPr>
      <w:t>2</w:t>
    </w:r>
    <w:r>
      <w:rPr>
        <w:rStyle w:val="ad"/>
      </w:rPr>
      <w:fldChar w:fldCharType="end"/>
    </w:r>
  </w:p>
  <w:p w:rsidR="00DF47EA" w:rsidRDefault="00DF47EA" w:rsidP="00CE5C43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EA" w:rsidRDefault="00DF47EA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47EA" w:rsidRDefault="00DF47EA" w:rsidP="00CE5C43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EA" w:rsidRDefault="00DF47EA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7</w:t>
    </w:r>
    <w:r>
      <w:rPr>
        <w:rStyle w:val="ad"/>
      </w:rPr>
      <w:fldChar w:fldCharType="end"/>
    </w:r>
  </w:p>
  <w:p w:rsidR="00DF47EA" w:rsidRDefault="00DF47EA" w:rsidP="00CE5C4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84" w:rsidRDefault="006D4384" w:rsidP="0009649F">
      <w:pPr>
        <w:spacing w:after="0" w:line="240" w:lineRule="auto"/>
      </w:pPr>
      <w:r>
        <w:separator/>
      </w:r>
    </w:p>
  </w:footnote>
  <w:footnote w:type="continuationSeparator" w:id="1">
    <w:p w:rsidR="006D4384" w:rsidRDefault="006D4384" w:rsidP="000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EC"/>
    <w:rsid w:val="00000F42"/>
    <w:rsid w:val="00006795"/>
    <w:rsid w:val="00035172"/>
    <w:rsid w:val="0007295A"/>
    <w:rsid w:val="0009649F"/>
    <w:rsid w:val="00117665"/>
    <w:rsid w:val="00134ACA"/>
    <w:rsid w:val="00151A95"/>
    <w:rsid w:val="001662F2"/>
    <w:rsid w:val="00182431"/>
    <w:rsid w:val="00186244"/>
    <w:rsid w:val="001B23A9"/>
    <w:rsid w:val="001D23C2"/>
    <w:rsid w:val="001D32BD"/>
    <w:rsid w:val="002159F1"/>
    <w:rsid w:val="002820D0"/>
    <w:rsid w:val="003050E5"/>
    <w:rsid w:val="003066DA"/>
    <w:rsid w:val="00366AE6"/>
    <w:rsid w:val="003E6E7B"/>
    <w:rsid w:val="003F0518"/>
    <w:rsid w:val="00405A27"/>
    <w:rsid w:val="00417CCB"/>
    <w:rsid w:val="00471B22"/>
    <w:rsid w:val="004753E4"/>
    <w:rsid w:val="004B0F9B"/>
    <w:rsid w:val="004B1C66"/>
    <w:rsid w:val="004C5EA4"/>
    <w:rsid w:val="004D4704"/>
    <w:rsid w:val="00526BA1"/>
    <w:rsid w:val="00575773"/>
    <w:rsid w:val="005A22C2"/>
    <w:rsid w:val="005A2ABA"/>
    <w:rsid w:val="00640A60"/>
    <w:rsid w:val="0065224C"/>
    <w:rsid w:val="006D4384"/>
    <w:rsid w:val="00736DBA"/>
    <w:rsid w:val="00740B1B"/>
    <w:rsid w:val="007937D4"/>
    <w:rsid w:val="007D27A5"/>
    <w:rsid w:val="007E3173"/>
    <w:rsid w:val="007F3D1D"/>
    <w:rsid w:val="0080756D"/>
    <w:rsid w:val="00807709"/>
    <w:rsid w:val="00825694"/>
    <w:rsid w:val="0083441C"/>
    <w:rsid w:val="0087695F"/>
    <w:rsid w:val="00893BA7"/>
    <w:rsid w:val="008C61AF"/>
    <w:rsid w:val="008D0A2E"/>
    <w:rsid w:val="008D5711"/>
    <w:rsid w:val="00902E9D"/>
    <w:rsid w:val="00904EC4"/>
    <w:rsid w:val="009104AF"/>
    <w:rsid w:val="009656D1"/>
    <w:rsid w:val="009902BC"/>
    <w:rsid w:val="009E6D0D"/>
    <w:rsid w:val="009F51A6"/>
    <w:rsid w:val="00A24159"/>
    <w:rsid w:val="00A576D3"/>
    <w:rsid w:val="00A7708B"/>
    <w:rsid w:val="00A85679"/>
    <w:rsid w:val="00AE1214"/>
    <w:rsid w:val="00AE2A1D"/>
    <w:rsid w:val="00B1582B"/>
    <w:rsid w:val="00B26808"/>
    <w:rsid w:val="00B7195E"/>
    <w:rsid w:val="00BC3A8C"/>
    <w:rsid w:val="00BD4D4D"/>
    <w:rsid w:val="00BF7973"/>
    <w:rsid w:val="00C51BA2"/>
    <w:rsid w:val="00C579F3"/>
    <w:rsid w:val="00C96E5D"/>
    <w:rsid w:val="00CB754A"/>
    <w:rsid w:val="00CD7CD0"/>
    <w:rsid w:val="00CE5C43"/>
    <w:rsid w:val="00D01049"/>
    <w:rsid w:val="00D779ED"/>
    <w:rsid w:val="00D86555"/>
    <w:rsid w:val="00D951A9"/>
    <w:rsid w:val="00DF47EA"/>
    <w:rsid w:val="00E069E5"/>
    <w:rsid w:val="00E249EB"/>
    <w:rsid w:val="00E664B9"/>
    <w:rsid w:val="00EC42FF"/>
    <w:rsid w:val="00F04CE1"/>
    <w:rsid w:val="00F14282"/>
    <w:rsid w:val="00F152A4"/>
    <w:rsid w:val="00F234EC"/>
    <w:rsid w:val="00F47831"/>
    <w:rsid w:val="00F52CB7"/>
    <w:rsid w:val="00F54583"/>
    <w:rsid w:val="00F550A6"/>
    <w:rsid w:val="00F80728"/>
    <w:rsid w:val="00F83359"/>
    <w:rsid w:val="00F84C6E"/>
    <w:rsid w:val="00FE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FF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44B9-F828-41D2-8CAC-71167BB7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2018-12-24T08:04:00Z</cp:lastPrinted>
  <dcterms:created xsi:type="dcterms:W3CDTF">2018-12-24T07:53:00Z</dcterms:created>
  <dcterms:modified xsi:type="dcterms:W3CDTF">2018-12-24T08:12:00Z</dcterms:modified>
</cp:coreProperties>
</file>